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B66" w:rsidRDefault="005D4654">
      <w:pPr>
        <w:adjustRightInd w:val="0"/>
        <w:snapToGrid w:val="0"/>
        <w:jc w:val="center"/>
        <w:rPr>
          <w:rFonts w:ascii="黑体" w:eastAsia="黑体" w:hAnsi="黑体" w:cs="黑体"/>
          <w:color w:val="000000"/>
          <w:spacing w:val="-2"/>
          <w:sz w:val="32"/>
          <w:szCs w:val="32"/>
        </w:rPr>
      </w:pPr>
      <w:r>
        <w:rPr>
          <w:rFonts w:ascii="黑体" w:eastAsia="黑体" w:hAnsi="黑体" w:cs="黑体" w:hint="eastAsia"/>
          <w:color w:val="000000"/>
          <w:spacing w:val="-2"/>
          <w:sz w:val="32"/>
          <w:szCs w:val="32"/>
        </w:rPr>
        <w:t xml:space="preserve">GB/T </w:t>
      </w:r>
      <w:r w:rsidR="004858C4">
        <w:rPr>
          <w:rFonts w:ascii="黑体" w:eastAsia="黑体" w:hAnsi="黑体" w:cs="黑体"/>
          <w:color w:val="000000"/>
          <w:spacing w:val="-2"/>
          <w:sz w:val="32"/>
          <w:szCs w:val="32"/>
        </w:rPr>
        <w:t>3324</w:t>
      </w:r>
      <w:r>
        <w:rPr>
          <w:rFonts w:ascii="黑体" w:eastAsia="黑体" w:hAnsi="黑体" w:cs="黑体" w:hint="eastAsia"/>
          <w:color w:val="000000"/>
          <w:spacing w:val="-2"/>
          <w:sz w:val="32"/>
          <w:szCs w:val="32"/>
        </w:rPr>
        <w:t>—2024《</w:t>
      </w:r>
      <w:r w:rsidR="004858C4" w:rsidRPr="004858C4">
        <w:rPr>
          <w:rFonts w:ascii="黑体" w:eastAsia="黑体" w:hAnsi="黑体" w:cs="黑体" w:hint="eastAsia"/>
          <w:color w:val="000000"/>
          <w:spacing w:val="-2"/>
          <w:sz w:val="32"/>
          <w:szCs w:val="32"/>
        </w:rPr>
        <w:t>木家具通用技术条件</w:t>
      </w:r>
      <w:r>
        <w:rPr>
          <w:rFonts w:ascii="黑体" w:eastAsia="黑体" w:hAnsi="黑体" w:cs="黑体" w:hint="eastAsia"/>
          <w:color w:val="000000"/>
          <w:spacing w:val="-2"/>
          <w:sz w:val="32"/>
          <w:szCs w:val="32"/>
        </w:rPr>
        <w:t>》</w:t>
      </w:r>
    </w:p>
    <w:p w:rsidR="00235B66" w:rsidRDefault="005D4654">
      <w:pPr>
        <w:adjustRightInd w:val="0"/>
        <w:snapToGrid w:val="0"/>
        <w:jc w:val="center"/>
        <w:rPr>
          <w:rFonts w:ascii="黑体" w:eastAsia="黑体" w:hAnsi="黑体" w:cs="黑体"/>
          <w:color w:val="000000"/>
          <w:spacing w:val="-2"/>
          <w:sz w:val="32"/>
          <w:szCs w:val="32"/>
        </w:rPr>
      </w:pPr>
      <w:r>
        <w:rPr>
          <w:rFonts w:ascii="黑体" w:eastAsia="黑体" w:hAnsi="黑体" w:cs="黑体" w:hint="eastAsia"/>
          <w:color w:val="000000"/>
          <w:spacing w:val="-2"/>
          <w:sz w:val="32"/>
          <w:szCs w:val="32"/>
        </w:rPr>
        <w:t>第1号修改单</w:t>
      </w:r>
      <w:r w:rsidR="00401CEE">
        <w:rPr>
          <w:rFonts w:ascii="黑体" w:eastAsia="黑体" w:hAnsi="黑体" w:cs="黑体" w:hint="eastAsia"/>
          <w:color w:val="000000"/>
          <w:spacing w:val="-2"/>
          <w:sz w:val="32"/>
          <w:szCs w:val="32"/>
        </w:rPr>
        <w:t>送审稿</w:t>
      </w:r>
      <w:r>
        <w:rPr>
          <w:rFonts w:ascii="黑体" w:eastAsia="黑体" w:hAnsi="黑体" w:cs="黑体" w:hint="eastAsia"/>
          <w:color w:val="000000"/>
          <w:spacing w:val="-2"/>
          <w:sz w:val="32"/>
          <w:szCs w:val="32"/>
        </w:rPr>
        <w:t>编制说明</w:t>
      </w:r>
    </w:p>
    <w:p w:rsidR="00235B66" w:rsidRDefault="005D4654">
      <w:pPr>
        <w:numPr>
          <w:ilvl w:val="0"/>
          <w:numId w:val="2"/>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工作简况，包括任务来源、制定背景、起草过程等</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 xml:space="preserve">GB/T </w:t>
      </w:r>
      <w:r w:rsidR="004858C4" w:rsidRPr="004858C4">
        <w:rPr>
          <w:rFonts w:ascii="仿宋_GB2312" w:eastAsia="仿宋_GB2312" w:hAnsi="宋体"/>
          <w:color w:val="000000"/>
          <w:spacing w:val="-2"/>
          <w:sz w:val="32"/>
          <w:szCs w:val="32"/>
        </w:rPr>
        <w:t>3324</w:t>
      </w:r>
      <w:r w:rsidR="004858C4" w:rsidRPr="004858C4">
        <w:rPr>
          <w:rFonts w:ascii="仿宋_GB2312" w:eastAsia="仿宋_GB2312" w:hAnsi="宋体"/>
          <w:color w:val="000000"/>
          <w:spacing w:val="-2"/>
          <w:sz w:val="32"/>
          <w:szCs w:val="32"/>
        </w:rPr>
        <w:t>—</w:t>
      </w:r>
      <w:r w:rsidR="004858C4" w:rsidRPr="004858C4">
        <w:rPr>
          <w:rFonts w:ascii="仿宋_GB2312" w:eastAsia="仿宋_GB2312" w:hAnsi="宋体"/>
          <w:color w:val="000000"/>
          <w:spacing w:val="-2"/>
          <w:sz w:val="32"/>
          <w:szCs w:val="32"/>
        </w:rPr>
        <w:t>2024</w:t>
      </w:r>
      <w:r>
        <w:rPr>
          <w:rFonts w:ascii="仿宋_GB2312" w:eastAsia="仿宋_GB2312" w:hAnsi="宋体" w:hint="eastAsia"/>
          <w:color w:val="000000"/>
          <w:spacing w:val="-2"/>
          <w:sz w:val="32"/>
          <w:szCs w:val="32"/>
        </w:rPr>
        <w:t>《</w:t>
      </w:r>
      <w:r w:rsidR="004858C4" w:rsidRPr="004858C4">
        <w:rPr>
          <w:rFonts w:ascii="仿宋_GB2312" w:eastAsia="仿宋_GB2312" w:hAnsi="宋体" w:hint="eastAsia"/>
          <w:color w:val="000000"/>
          <w:spacing w:val="-2"/>
          <w:sz w:val="32"/>
          <w:szCs w:val="32"/>
        </w:rPr>
        <w:t>木家具通用技术条件</w:t>
      </w:r>
      <w:r>
        <w:rPr>
          <w:rFonts w:ascii="仿宋_GB2312" w:eastAsia="仿宋_GB2312" w:hAnsi="宋体" w:hint="eastAsia"/>
          <w:color w:val="000000"/>
          <w:spacing w:val="-2"/>
          <w:sz w:val="32"/>
          <w:szCs w:val="32"/>
        </w:rPr>
        <w:t>》国家标准于202</w:t>
      </w:r>
      <w:r>
        <w:rPr>
          <w:rFonts w:ascii="仿宋_GB2312" w:eastAsia="仿宋_GB2312" w:hAnsi="宋体"/>
          <w:color w:val="000000"/>
          <w:spacing w:val="-2"/>
          <w:sz w:val="32"/>
          <w:szCs w:val="32"/>
        </w:rPr>
        <w:t>5</w:t>
      </w:r>
      <w:r>
        <w:rPr>
          <w:rFonts w:ascii="仿宋_GB2312" w:eastAsia="仿宋_GB2312" w:hAnsi="宋体" w:hint="eastAsia"/>
          <w:color w:val="000000"/>
          <w:spacing w:val="-2"/>
          <w:sz w:val="32"/>
          <w:szCs w:val="32"/>
        </w:rPr>
        <w:t>年</w:t>
      </w:r>
      <w:r w:rsidR="004858C4">
        <w:rPr>
          <w:rFonts w:ascii="仿宋_GB2312" w:eastAsia="仿宋_GB2312" w:hAnsi="宋体"/>
          <w:color w:val="000000"/>
          <w:spacing w:val="-2"/>
          <w:sz w:val="32"/>
          <w:szCs w:val="32"/>
        </w:rPr>
        <w:t>5</w:t>
      </w:r>
      <w:r>
        <w:rPr>
          <w:rFonts w:ascii="仿宋_GB2312" w:eastAsia="仿宋_GB2312" w:hAnsi="宋体" w:hint="eastAsia"/>
          <w:color w:val="000000"/>
          <w:spacing w:val="-2"/>
          <w:sz w:val="32"/>
          <w:szCs w:val="32"/>
        </w:rPr>
        <w:t>月1日实施后，</w:t>
      </w:r>
      <w:r w:rsidR="005E1C23">
        <w:rPr>
          <w:rFonts w:ascii="仿宋_GB2312" w:eastAsia="仿宋_GB2312" w:hAnsi="宋体" w:hint="eastAsia"/>
          <w:color w:val="000000"/>
          <w:spacing w:val="-2"/>
          <w:sz w:val="32"/>
          <w:szCs w:val="32"/>
        </w:rPr>
        <w:t>有关单位发现：</w:t>
      </w:r>
      <w:r w:rsidR="00591561" w:rsidRPr="00506061">
        <w:rPr>
          <w:rFonts w:ascii="仿宋_GB2312" w:eastAsia="仿宋_GB2312" w:hAnsi="宋体" w:hint="eastAsia"/>
          <w:color w:val="000000"/>
          <w:spacing w:val="-2"/>
          <w:sz w:val="32"/>
          <w:szCs w:val="32"/>
        </w:rPr>
        <w:t>①有一项外观要求缺项目分类；②相关力学性能要求和试验方法因有关试</w:t>
      </w:r>
      <w:r w:rsidR="00591561">
        <w:rPr>
          <w:rFonts w:ascii="仿宋_GB2312" w:eastAsia="仿宋_GB2312" w:hAnsi="宋体" w:hint="eastAsia"/>
          <w:color w:val="000000"/>
          <w:spacing w:val="-2"/>
          <w:sz w:val="32"/>
          <w:szCs w:val="32"/>
        </w:rPr>
        <w:t>验方法标准更新，无法匹配使用</w:t>
      </w:r>
      <w:r w:rsidR="00AA25C6">
        <w:rPr>
          <w:rFonts w:ascii="仿宋_GB2312" w:eastAsia="仿宋_GB2312" w:hAnsi="宋体" w:hint="eastAsia"/>
          <w:color w:val="000000"/>
          <w:spacing w:val="-2"/>
          <w:sz w:val="32"/>
          <w:szCs w:val="32"/>
        </w:rPr>
        <w:t>等问题，</w:t>
      </w:r>
      <w:r w:rsidR="00591561">
        <w:rPr>
          <w:rFonts w:ascii="仿宋_GB2312" w:eastAsia="仿宋_GB2312" w:hAnsi="宋体" w:hint="eastAsia"/>
          <w:color w:val="000000"/>
          <w:spacing w:val="-2"/>
          <w:sz w:val="32"/>
          <w:szCs w:val="32"/>
        </w:rPr>
        <w:t>影响有关产品的检验检测和合格判定。</w:t>
      </w:r>
    </w:p>
    <w:p w:rsidR="0032427C" w:rsidRDefault="0032427C" w:rsidP="0032427C">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202</w:t>
      </w:r>
      <w:r w:rsidR="007F375C">
        <w:rPr>
          <w:rFonts w:ascii="仿宋_GB2312" w:eastAsia="仿宋_GB2312" w:hAnsi="宋体"/>
          <w:color w:val="000000"/>
          <w:spacing w:val="-2"/>
          <w:sz w:val="32"/>
          <w:szCs w:val="32"/>
        </w:rPr>
        <w:t>6</w:t>
      </w:r>
      <w:r>
        <w:rPr>
          <w:rFonts w:ascii="仿宋_GB2312" w:eastAsia="仿宋_GB2312" w:hAnsi="宋体" w:hint="eastAsia"/>
          <w:color w:val="000000"/>
          <w:spacing w:val="-2"/>
          <w:sz w:val="32"/>
          <w:szCs w:val="32"/>
        </w:rPr>
        <w:t>年</w:t>
      </w:r>
      <w:r w:rsidR="007F375C">
        <w:rPr>
          <w:rFonts w:ascii="仿宋_GB2312" w:eastAsia="仿宋_GB2312" w:hAnsi="宋体"/>
          <w:color w:val="000000"/>
          <w:spacing w:val="-2"/>
          <w:sz w:val="32"/>
          <w:szCs w:val="32"/>
        </w:rPr>
        <w:t>3</w:t>
      </w:r>
      <w:r>
        <w:rPr>
          <w:rFonts w:ascii="仿宋_GB2312" w:eastAsia="仿宋_GB2312" w:hAnsi="宋体" w:hint="eastAsia"/>
          <w:color w:val="000000"/>
          <w:spacing w:val="-2"/>
          <w:sz w:val="32"/>
          <w:szCs w:val="32"/>
        </w:rPr>
        <w:t>月</w:t>
      </w:r>
      <w:r w:rsidR="007F375C">
        <w:rPr>
          <w:rFonts w:ascii="仿宋_GB2312" w:eastAsia="仿宋_GB2312" w:hAnsi="宋体"/>
          <w:color w:val="000000"/>
          <w:spacing w:val="-2"/>
          <w:sz w:val="32"/>
          <w:szCs w:val="32"/>
        </w:rPr>
        <w:t>25</w:t>
      </w:r>
      <w:r>
        <w:rPr>
          <w:rFonts w:ascii="仿宋_GB2312" w:eastAsia="仿宋_GB2312" w:hAnsi="宋体" w:hint="eastAsia"/>
          <w:color w:val="000000"/>
          <w:spacing w:val="-2"/>
          <w:sz w:val="32"/>
          <w:szCs w:val="32"/>
        </w:rPr>
        <w:t>日至202</w:t>
      </w:r>
      <w:r w:rsidR="007F375C">
        <w:rPr>
          <w:rFonts w:ascii="仿宋_GB2312" w:eastAsia="仿宋_GB2312" w:hAnsi="宋体"/>
          <w:color w:val="000000"/>
          <w:spacing w:val="-2"/>
          <w:sz w:val="32"/>
          <w:szCs w:val="32"/>
        </w:rPr>
        <w:t>6</w:t>
      </w:r>
      <w:r>
        <w:rPr>
          <w:rFonts w:ascii="仿宋_GB2312" w:eastAsia="仿宋_GB2312" w:hAnsi="宋体" w:hint="eastAsia"/>
          <w:color w:val="000000"/>
          <w:spacing w:val="-2"/>
          <w:sz w:val="32"/>
          <w:szCs w:val="32"/>
        </w:rPr>
        <w:t>年</w:t>
      </w:r>
      <w:r w:rsidR="007F375C">
        <w:rPr>
          <w:rFonts w:ascii="仿宋_GB2312" w:eastAsia="仿宋_GB2312" w:hAnsi="宋体"/>
          <w:color w:val="000000"/>
          <w:spacing w:val="-2"/>
          <w:sz w:val="32"/>
          <w:szCs w:val="32"/>
        </w:rPr>
        <w:t>5</w:t>
      </w:r>
      <w:r>
        <w:rPr>
          <w:rFonts w:ascii="仿宋_GB2312" w:eastAsia="仿宋_GB2312" w:hAnsi="宋体" w:hint="eastAsia"/>
          <w:color w:val="000000"/>
          <w:spacing w:val="-2"/>
          <w:sz w:val="32"/>
          <w:szCs w:val="32"/>
        </w:rPr>
        <w:t>月</w:t>
      </w:r>
      <w:r w:rsidR="007F375C">
        <w:rPr>
          <w:rFonts w:ascii="仿宋_GB2312" w:eastAsia="仿宋_GB2312" w:hAnsi="宋体"/>
          <w:color w:val="000000"/>
          <w:spacing w:val="-2"/>
          <w:sz w:val="32"/>
          <w:szCs w:val="32"/>
        </w:rPr>
        <w:t>1</w:t>
      </w:r>
      <w:r>
        <w:rPr>
          <w:rFonts w:ascii="仿宋_GB2312" w:eastAsia="仿宋_GB2312" w:hAnsi="宋体" w:hint="eastAsia"/>
          <w:color w:val="000000"/>
          <w:spacing w:val="-2"/>
          <w:sz w:val="32"/>
          <w:szCs w:val="32"/>
        </w:rPr>
        <w:t>日，全国家具标准化技术委员在全国标准信息公共服务平台上公开征求意见，以及向全体委员、观察员单位及相关单位等共11</w:t>
      </w:r>
      <w:r w:rsidR="00F62AE4">
        <w:rPr>
          <w:rFonts w:ascii="仿宋_GB2312" w:eastAsia="仿宋_GB2312" w:hAnsi="宋体"/>
          <w:color w:val="000000"/>
          <w:spacing w:val="-2"/>
          <w:sz w:val="32"/>
          <w:szCs w:val="32"/>
        </w:rPr>
        <w:t>5</w:t>
      </w:r>
      <w:r>
        <w:rPr>
          <w:rFonts w:ascii="仿宋_GB2312" w:eastAsia="仿宋_GB2312" w:hAnsi="宋体" w:hint="eastAsia"/>
          <w:color w:val="000000"/>
          <w:spacing w:val="-2"/>
          <w:sz w:val="32"/>
          <w:szCs w:val="32"/>
        </w:rPr>
        <w:t>家单位进行定向征求意见，收到</w:t>
      </w:r>
      <w:r w:rsidR="00F62AE4">
        <w:rPr>
          <w:rFonts w:ascii="仿宋_GB2312" w:eastAsia="仿宋_GB2312" w:hAnsi="宋体"/>
          <w:color w:val="000000"/>
          <w:spacing w:val="-2"/>
          <w:sz w:val="32"/>
          <w:szCs w:val="32"/>
        </w:rPr>
        <w:t>2</w:t>
      </w:r>
      <w:r>
        <w:rPr>
          <w:rFonts w:ascii="仿宋_GB2312" w:eastAsia="仿宋_GB2312" w:hAnsi="宋体" w:hint="eastAsia"/>
          <w:color w:val="000000"/>
          <w:spacing w:val="-2"/>
          <w:sz w:val="32"/>
          <w:szCs w:val="32"/>
        </w:rPr>
        <w:t>家单位回函</w:t>
      </w:r>
      <w:r w:rsidR="00F62AE4">
        <w:rPr>
          <w:rFonts w:ascii="仿宋_GB2312" w:eastAsia="仿宋_GB2312" w:hAnsi="宋体" w:hint="eastAsia"/>
          <w:color w:val="000000"/>
          <w:spacing w:val="-2"/>
          <w:sz w:val="32"/>
          <w:szCs w:val="32"/>
        </w:rPr>
        <w:t>并进行修改，其中</w:t>
      </w:r>
      <w:r w:rsidR="00341D40">
        <w:rPr>
          <w:rFonts w:ascii="仿宋_GB2312" w:eastAsia="仿宋_GB2312" w:hAnsi="宋体" w:hint="eastAsia"/>
          <w:color w:val="000000"/>
          <w:spacing w:val="-2"/>
          <w:sz w:val="32"/>
          <w:szCs w:val="32"/>
        </w:rPr>
        <w:t>采纳了</w:t>
      </w:r>
      <w:r w:rsidR="00341D40" w:rsidRPr="00341D40">
        <w:rPr>
          <w:rFonts w:ascii="仿宋_GB2312" w:eastAsia="仿宋_GB2312" w:hAnsi="宋体" w:hint="eastAsia"/>
          <w:color w:val="000000"/>
          <w:spacing w:val="-2"/>
          <w:sz w:val="32"/>
          <w:szCs w:val="32"/>
        </w:rPr>
        <w:t>江苏省产品质量监督检验研究院</w:t>
      </w:r>
      <w:r w:rsidR="00341D40">
        <w:rPr>
          <w:rFonts w:ascii="仿宋_GB2312" w:eastAsia="仿宋_GB2312" w:hAnsi="宋体" w:hint="eastAsia"/>
          <w:color w:val="000000"/>
          <w:spacing w:val="-2"/>
          <w:sz w:val="32"/>
          <w:szCs w:val="32"/>
        </w:rPr>
        <w:t>提出关于</w:t>
      </w:r>
      <w:r w:rsidR="00341D40" w:rsidRPr="00341D40">
        <w:rPr>
          <w:rFonts w:ascii="仿宋_GB2312" w:eastAsia="仿宋_GB2312" w:hAnsi="宋体" w:hint="eastAsia"/>
          <w:color w:val="000000"/>
          <w:spacing w:val="-2"/>
          <w:sz w:val="32"/>
          <w:szCs w:val="32"/>
        </w:rPr>
        <w:t>表6序号12</w:t>
      </w:r>
      <w:r w:rsidR="00341D40">
        <w:rPr>
          <w:rFonts w:ascii="仿宋_GB2312" w:eastAsia="仿宋_GB2312" w:hAnsi="宋体" w:hint="eastAsia"/>
          <w:color w:val="000000"/>
          <w:spacing w:val="-2"/>
          <w:sz w:val="32"/>
          <w:szCs w:val="32"/>
        </w:rPr>
        <w:t>中</w:t>
      </w:r>
      <w:r w:rsidR="00341D40" w:rsidRPr="00341D40">
        <w:rPr>
          <w:rFonts w:ascii="仿宋_GB2312" w:eastAsia="仿宋_GB2312" w:hAnsi="宋体" w:hint="eastAsia"/>
          <w:color w:val="000000"/>
          <w:spacing w:val="-2"/>
          <w:sz w:val="32"/>
          <w:szCs w:val="32"/>
        </w:rPr>
        <w:t>“应不倾翻现象”改为“应无倾翻现象”</w:t>
      </w:r>
      <w:r w:rsidR="00341D40">
        <w:rPr>
          <w:rFonts w:ascii="仿宋_GB2312" w:eastAsia="仿宋_GB2312" w:hAnsi="宋体" w:hint="eastAsia"/>
          <w:color w:val="000000"/>
          <w:spacing w:val="-2"/>
          <w:sz w:val="32"/>
          <w:szCs w:val="32"/>
        </w:rPr>
        <w:t>的意见；不采纳</w:t>
      </w:r>
      <w:proofErr w:type="gramStart"/>
      <w:r w:rsidR="00341D40" w:rsidRPr="00341D40">
        <w:rPr>
          <w:rFonts w:ascii="仿宋_GB2312" w:eastAsia="仿宋_GB2312" w:hAnsi="宋体" w:hint="eastAsia"/>
          <w:color w:val="000000"/>
          <w:spacing w:val="-2"/>
          <w:sz w:val="32"/>
          <w:szCs w:val="32"/>
        </w:rPr>
        <w:t>郑存哲</w:t>
      </w:r>
      <w:proofErr w:type="gramEnd"/>
      <w:r w:rsidR="00341D40" w:rsidRPr="00341D40">
        <w:rPr>
          <w:rFonts w:ascii="仿宋_GB2312" w:eastAsia="仿宋_GB2312" w:hAnsi="宋体" w:hint="eastAsia"/>
          <w:color w:val="000000"/>
          <w:spacing w:val="-2"/>
          <w:sz w:val="32"/>
          <w:szCs w:val="32"/>
        </w:rPr>
        <w:t>（退休）</w:t>
      </w:r>
      <w:r w:rsidR="00341D40">
        <w:rPr>
          <w:rFonts w:ascii="仿宋_GB2312" w:eastAsia="仿宋_GB2312" w:hAnsi="宋体" w:hint="eastAsia"/>
          <w:color w:val="000000"/>
          <w:spacing w:val="-2"/>
          <w:sz w:val="32"/>
          <w:szCs w:val="32"/>
        </w:rPr>
        <w:t>提出的关于</w:t>
      </w:r>
      <w:r w:rsidR="00341D40" w:rsidRPr="00341D40">
        <w:rPr>
          <w:rFonts w:ascii="仿宋_GB2312" w:eastAsia="仿宋_GB2312" w:hAnsi="宋体" w:hint="eastAsia"/>
          <w:color w:val="000000"/>
          <w:spacing w:val="-2"/>
          <w:sz w:val="32"/>
          <w:szCs w:val="32"/>
        </w:rPr>
        <w:t>前言a）中“领边垂直度”应改为“邻边垂直度”</w:t>
      </w:r>
      <w:r w:rsidR="00341D40">
        <w:rPr>
          <w:rFonts w:ascii="仿宋_GB2312" w:eastAsia="仿宋_GB2312" w:hAnsi="宋体" w:hint="eastAsia"/>
          <w:color w:val="000000"/>
          <w:spacing w:val="-2"/>
          <w:sz w:val="32"/>
          <w:szCs w:val="32"/>
        </w:rPr>
        <w:t>的意见</w:t>
      </w:r>
      <w:r w:rsidR="00DF3EA8">
        <w:rPr>
          <w:rFonts w:ascii="仿宋_GB2312" w:eastAsia="仿宋_GB2312" w:hAnsi="宋体" w:hint="eastAsia"/>
          <w:color w:val="000000"/>
          <w:spacing w:val="-2"/>
          <w:sz w:val="32"/>
          <w:szCs w:val="32"/>
        </w:rPr>
        <w:t>。</w:t>
      </w:r>
    </w:p>
    <w:p w:rsidR="0032427C" w:rsidRDefault="0032427C" w:rsidP="0032427C">
      <w:pPr>
        <w:spacing w:beforeLines="50" w:before="156" w:line="360" w:lineRule="auto"/>
        <w:ind w:firstLineChars="200" w:firstLine="632"/>
        <w:rPr>
          <w:rFonts w:ascii="仿宋_GB2312" w:eastAsia="仿宋_GB2312" w:hAnsi="宋体" w:hint="eastAsia"/>
          <w:color w:val="000000"/>
          <w:spacing w:val="-2"/>
          <w:sz w:val="32"/>
          <w:szCs w:val="32"/>
        </w:rPr>
      </w:pPr>
      <w:r>
        <w:rPr>
          <w:rFonts w:ascii="仿宋_GB2312" w:eastAsia="仿宋_GB2312" w:hAnsi="宋体" w:hint="eastAsia"/>
          <w:color w:val="000000"/>
          <w:spacing w:val="-2"/>
          <w:sz w:val="32"/>
          <w:szCs w:val="32"/>
        </w:rPr>
        <w:t>2026年</w:t>
      </w:r>
      <w:r w:rsidR="00341D40">
        <w:rPr>
          <w:rFonts w:ascii="仿宋_GB2312" w:eastAsia="仿宋_GB2312" w:hAnsi="宋体"/>
          <w:color w:val="000000"/>
          <w:spacing w:val="-2"/>
          <w:sz w:val="32"/>
          <w:szCs w:val="32"/>
        </w:rPr>
        <w:t>5</w:t>
      </w:r>
      <w:r>
        <w:rPr>
          <w:rFonts w:ascii="仿宋_GB2312" w:eastAsia="仿宋_GB2312" w:hAnsi="宋体" w:hint="eastAsia"/>
          <w:color w:val="000000"/>
          <w:spacing w:val="-2"/>
          <w:sz w:val="32"/>
          <w:szCs w:val="32"/>
        </w:rPr>
        <w:t>月</w:t>
      </w:r>
      <w:r w:rsidR="00341D40">
        <w:rPr>
          <w:rFonts w:ascii="仿宋_GB2312" w:eastAsia="仿宋_GB2312" w:hAnsi="宋体"/>
          <w:color w:val="000000"/>
          <w:spacing w:val="-2"/>
          <w:sz w:val="32"/>
          <w:szCs w:val="32"/>
        </w:rPr>
        <w:t>6</w:t>
      </w:r>
      <w:r>
        <w:rPr>
          <w:rFonts w:ascii="仿宋_GB2312" w:eastAsia="仿宋_GB2312" w:hAnsi="宋体" w:hint="eastAsia"/>
          <w:color w:val="000000"/>
          <w:spacing w:val="-2"/>
          <w:sz w:val="32"/>
          <w:szCs w:val="32"/>
        </w:rPr>
        <w:t>日，标准起草小组完善相关文件，形成送审材料上报至全国家具标准化技术委员会秘书处。</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主要起草单位、起草人及负责的工作：</w:t>
      </w:r>
      <w:r w:rsidR="00CE1FFF" w:rsidRPr="00CE1FFF">
        <w:rPr>
          <w:rFonts w:ascii="仿宋_GB2312" w:eastAsia="仿宋_GB2312" w:hAnsi="宋体" w:hint="eastAsia"/>
          <w:color w:val="000000"/>
          <w:spacing w:val="-2"/>
          <w:sz w:val="32"/>
          <w:szCs w:val="32"/>
        </w:rPr>
        <w:t>上海市质量监督检验技术研究院、上海万木生源家居有限公司、广东省中泰家具集团有限公司、广东林氏家居股份有限公司、广州好</w:t>
      </w:r>
      <w:proofErr w:type="gramStart"/>
      <w:r w:rsidR="00CE1FFF" w:rsidRPr="00CE1FFF">
        <w:rPr>
          <w:rFonts w:ascii="仿宋_GB2312" w:eastAsia="仿宋_GB2312" w:hAnsi="宋体" w:hint="eastAsia"/>
          <w:color w:val="000000"/>
          <w:spacing w:val="-2"/>
          <w:sz w:val="32"/>
          <w:szCs w:val="32"/>
        </w:rPr>
        <w:t>莱</w:t>
      </w:r>
      <w:proofErr w:type="gramEnd"/>
      <w:r w:rsidR="00CE1FFF" w:rsidRPr="00CE1FFF">
        <w:rPr>
          <w:rFonts w:ascii="仿宋_GB2312" w:eastAsia="仿宋_GB2312" w:hAnsi="宋体" w:hint="eastAsia"/>
          <w:color w:val="000000"/>
          <w:spacing w:val="-2"/>
          <w:sz w:val="32"/>
          <w:szCs w:val="32"/>
        </w:rPr>
        <w:t>客创意家居股份有限公司、全友家私有限公司、北京市产品质量监督检验研究院、明珠家具股份有限公司、广东产品质量监督检验研究院、顾家家居股份有限公司、广东华盛家具集团有限公司、广东威法定制家居股份有限公司、圣奥科技股份有限公司、震旦（中国）有限公司、</w:t>
      </w:r>
      <w:proofErr w:type="gramStart"/>
      <w:r w:rsidR="00CE1FFF" w:rsidRPr="00CE1FFF">
        <w:rPr>
          <w:rFonts w:ascii="仿宋_GB2312" w:eastAsia="仿宋_GB2312" w:hAnsi="宋体" w:hint="eastAsia"/>
          <w:color w:val="000000"/>
          <w:spacing w:val="-2"/>
          <w:sz w:val="32"/>
          <w:szCs w:val="32"/>
        </w:rPr>
        <w:t>慕思健康</w:t>
      </w:r>
      <w:proofErr w:type="gramEnd"/>
      <w:r w:rsidR="00CE1FFF" w:rsidRPr="00CE1FFF">
        <w:rPr>
          <w:rFonts w:ascii="仿宋_GB2312" w:eastAsia="仿宋_GB2312" w:hAnsi="宋体" w:hint="eastAsia"/>
          <w:color w:val="000000"/>
          <w:spacing w:val="-2"/>
          <w:sz w:val="32"/>
          <w:szCs w:val="32"/>
        </w:rPr>
        <w:t>睡眠股份有限公司、广东国景家具集团有限公司、广西富诚家私集团有限责任公司、江西万有实业有限公司、福建吉阳家具制造有限公司、福建华震家具制造有限公司、志</w:t>
      </w:r>
      <w:proofErr w:type="gramStart"/>
      <w:r w:rsidR="00CE1FFF" w:rsidRPr="00CE1FFF">
        <w:rPr>
          <w:rFonts w:ascii="仿宋_GB2312" w:eastAsia="仿宋_GB2312" w:hAnsi="宋体" w:hint="eastAsia"/>
          <w:color w:val="000000"/>
          <w:spacing w:val="-2"/>
          <w:sz w:val="32"/>
          <w:szCs w:val="32"/>
        </w:rPr>
        <w:t>邦</w:t>
      </w:r>
      <w:proofErr w:type="gramEnd"/>
      <w:r w:rsidR="00CE1FFF" w:rsidRPr="00CE1FFF">
        <w:rPr>
          <w:rFonts w:ascii="仿宋_GB2312" w:eastAsia="仿宋_GB2312" w:hAnsi="宋体" w:hint="eastAsia"/>
          <w:color w:val="000000"/>
          <w:spacing w:val="-2"/>
          <w:sz w:val="32"/>
          <w:szCs w:val="32"/>
        </w:rPr>
        <w:t>家居股份有限公司、成都市产品质量监督检验研究院、河北省产品质量监督检验研究院、湖南晚安家居实业有限公司、北京金隅天坛家具股份有限公司、成都产品质量检验研究院有限责任公司、辽宁易斯特家具制造有</w:t>
      </w:r>
      <w:r w:rsidR="00CE1FFF" w:rsidRPr="00CE1FFF">
        <w:rPr>
          <w:rFonts w:ascii="仿宋_GB2312" w:eastAsia="仿宋_GB2312" w:hAnsi="宋体" w:hint="eastAsia"/>
          <w:color w:val="000000"/>
          <w:spacing w:val="-2"/>
          <w:sz w:val="32"/>
          <w:szCs w:val="32"/>
        </w:rPr>
        <w:lastRenderedPageBreak/>
        <w:t>限公司、徐州市检验检测中心、沈阳久顺家俱有限公司、索菲亚家居股份有限公司、广州质量监督检测研究院、</w:t>
      </w:r>
      <w:proofErr w:type="gramStart"/>
      <w:r w:rsidR="00CE1FFF" w:rsidRPr="00CE1FFF">
        <w:rPr>
          <w:rFonts w:ascii="仿宋_GB2312" w:eastAsia="仿宋_GB2312" w:hAnsi="宋体" w:hint="eastAsia"/>
          <w:color w:val="000000"/>
          <w:spacing w:val="-2"/>
          <w:sz w:val="32"/>
          <w:szCs w:val="32"/>
        </w:rPr>
        <w:t>玛</w:t>
      </w:r>
      <w:proofErr w:type="gramEnd"/>
      <w:r w:rsidR="00CE1FFF" w:rsidRPr="00CE1FFF">
        <w:rPr>
          <w:rFonts w:ascii="仿宋_GB2312" w:eastAsia="仿宋_GB2312" w:hAnsi="宋体" w:hint="eastAsia"/>
          <w:color w:val="000000"/>
          <w:spacing w:val="-2"/>
          <w:sz w:val="32"/>
          <w:szCs w:val="32"/>
        </w:rPr>
        <w:t>格家居股份有限公司、山东省产品质量检验研究院、深圳必维华法商品检定有限公司、河北蓝鸟家具股份有限公司、湖北联乐床具集团有限公司、阜城县长虹家具有限公司、海太欧林集团股份有限公司、赣州简明家居有限公司、德华兔宝宝装饰新材料股份有限公司、清远欧派集成家居有限公司、京泰控股集团有限公司、上海雅轩办公家具有限公司、东莞市兆生家具实业有限公司、广东鸿佳家居装饰有限公司、上海易美佳家具股份有限公司、广东宾丽卫浴有限公司、上海华森葳教育用品有限公司、佛山市</w:t>
      </w:r>
      <w:proofErr w:type="gramStart"/>
      <w:r w:rsidR="00CE1FFF" w:rsidRPr="00CE1FFF">
        <w:rPr>
          <w:rFonts w:ascii="仿宋_GB2312" w:eastAsia="仿宋_GB2312" w:hAnsi="宋体" w:hint="eastAsia"/>
          <w:color w:val="000000"/>
          <w:spacing w:val="-2"/>
          <w:sz w:val="32"/>
          <w:szCs w:val="32"/>
        </w:rPr>
        <w:t>祥</w:t>
      </w:r>
      <w:proofErr w:type="gramEnd"/>
      <w:r w:rsidR="00CE1FFF" w:rsidRPr="00CE1FFF">
        <w:rPr>
          <w:rFonts w:ascii="仿宋_GB2312" w:eastAsia="仿宋_GB2312" w:hAnsi="宋体" w:hint="eastAsia"/>
          <w:color w:val="000000"/>
          <w:spacing w:val="-2"/>
          <w:sz w:val="32"/>
          <w:szCs w:val="32"/>
        </w:rPr>
        <w:t>源家具制造有限公司、武汉美高实业有限公司、南京林业大学、福建省产品质量检验研究院、成都四通瑞坤科技有限公司、浙江朗通家具股份有限公司、北京世纪京洲家具有限责任公司、喜临门家具股份有限公司、苏州永固智能科技有限公司。</w:t>
      </w:r>
      <w:r>
        <w:rPr>
          <w:rFonts w:ascii="仿宋_GB2312" w:eastAsia="仿宋_GB2312" w:hAnsi="宋体" w:hint="eastAsia"/>
          <w:color w:val="000000"/>
          <w:spacing w:val="-2"/>
          <w:sz w:val="32"/>
          <w:szCs w:val="32"/>
        </w:rPr>
        <w:t>主要起草人：</w:t>
      </w:r>
      <w:r w:rsidR="00CE1FFF" w:rsidRPr="00CE1FFF">
        <w:rPr>
          <w:rFonts w:ascii="仿宋_GB2312" w:eastAsia="仿宋_GB2312" w:hAnsi="宋体" w:hint="eastAsia"/>
          <w:color w:val="000000"/>
          <w:spacing w:val="-2"/>
          <w:sz w:val="32"/>
          <w:szCs w:val="32"/>
        </w:rPr>
        <w:t>古鸣、姚晨岚、龚青、</w:t>
      </w:r>
      <w:proofErr w:type="gramStart"/>
      <w:r w:rsidR="00CE1FFF" w:rsidRPr="00CE1FFF">
        <w:rPr>
          <w:rFonts w:ascii="仿宋_GB2312" w:eastAsia="仿宋_GB2312" w:hAnsi="宋体" w:hint="eastAsia"/>
          <w:color w:val="000000"/>
          <w:spacing w:val="-2"/>
          <w:sz w:val="32"/>
          <w:szCs w:val="32"/>
        </w:rPr>
        <w:t>豆力平</w:t>
      </w:r>
      <w:proofErr w:type="gramEnd"/>
      <w:r w:rsidR="00CE1FFF" w:rsidRPr="00CE1FFF">
        <w:rPr>
          <w:rFonts w:ascii="仿宋_GB2312" w:eastAsia="仿宋_GB2312" w:hAnsi="宋体" w:hint="eastAsia"/>
          <w:color w:val="000000"/>
          <w:spacing w:val="-2"/>
          <w:sz w:val="32"/>
          <w:szCs w:val="32"/>
        </w:rPr>
        <w:t>、石凯、孙书冬、海凌超、雷海、邓潮、姚永红、雷文、周云、刘春兵、王丽平、李宏杰、马建林、朱晨霞、金鑫、吴福社、张友全、王建兵、刘洁、马世洪、张谦、骆宗科、林锐航、张叙俊、曹泽云、吴路明、熊志伟、叶永珍、周毅、姚博、吴云刚、朱斌、叶晓勇、唐斌、张健、贾焱、张纯、吴学力、魏煌晖、钟杨、李超、陈智鸿、陈戟、李清军、杨卫锋、宫卓林、徐伟、杨胜坤、刘骏、杨传娟、余惠莉、郑磊、陈一铖、吴勇、陈仕超、</w:t>
      </w:r>
      <w:r w:rsidR="00CE1FFF" w:rsidRPr="00CE1FFF">
        <w:rPr>
          <w:rFonts w:ascii="仿宋_GB2312" w:eastAsia="仿宋_GB2312" w:hAnsi="宋体" w:hint="eastAsia"/>
          <w:color w:val="000000"/>
          <w:spacing w:val="-2"/>
          <w:sz w:val="32"/>
          <w:szCs w:val="32"/>
        </w:rPr>
        <w:lastRenderedPageBreak/>
        <w:t>谢镇贤。</w:t>
      </w:r>
      <w:proofErr w:type="gramStart"/>
      <w:r>
        <w:rPr>
          <w:rFonts w:ascii="仿宋_GB2312" w:eastAsia="仿宋_GB2312" w:hAnsi="宋体" w:hint="eastAsia"/>
          <w:color w:val="000000"/>
          <w:spacing w:val="-2"/>
          <w:sz w:val="32"/>
          <w:szCs w:val="32"/>
        </w:rPr>
        <w:t>由</w:t>
      </w:r>
      <w:r w:rsidR="00CE1FFF">
        <w:rPr>
          <w:rFonts w:ascii="仿宋_GB2312" w:eastAsia="仿宋_GB2312" w:hAnsi="宋体" w:hint="eastAsia"/>
          <w:color w:val="000000"/>
          <w:spacing w:val="-2"/>
          <w:sz w:val="32"/>
          <w:szCs w:val="32"/>
        </w:rPr>
        <w:t>古鸣</w:t>
      </w:r>
      <w:r>
        <w:rPr>
          <w:rFonts w:ascii="仿宋_GB2312" w:eastAsia="仿宋_GB2312" w:hAnsi="宋体" w:hint="eastAsia"/>
          <w:color w:val="000000"/>
          <w:spacing w:val="-2"/>
          <w:sz w:val="32"/>
          <w:szCs w:val="32"/>
        </w:rPr>
        <w:t>和</w:t>
      </w:r>
      <w:proofErr w:type="gramEnd"/>
      <w:r w:rsidR="00CE1FFF">
        <w:rPr>
          <w:rFonts w:ascii="仿宋_GB2312" w:eastAsia="仿宋_GB2312" w:hAnsi="宋体" w:hint="eastAsia"/>
          <w:color w:val="000000"/>
          <w:spacing w:val="-2"/>
          <w:sz w:val="32"/>
          <w:szCs w:val="32"/>
        </w:rPr>
        <w:t>姚晨岚</w:t>
      </w:r>
      <w:r>
        <w:rPr>
          <w:rFonts w:ascii="仿宋_GB2312" w:eastAsia="仿宋_GB2312" w:hAnsi="宋体" w:hint="eastAsia"/>
          <w:color w:val="000000"/>
          <w:spacing w:val="-2"/>
          <w:sz w:val="32"/>
          <w:szCs w:val="32"/>
        </w:rPr>
        <w:t>主要负责修改单的起草，其他起草人校对审核，并确认修改单内容。</w:t>
      </w:r>
    </w:p>
    <w:p w:rsidR="00235B66" w:rsidRDefault="005D4654">
      <w:pPr>
        <w:numPr>
          <w:ilvl w:val="0"/>
          <w:numId w:val="2"/>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国家标准编制原则、主要内容及其确定依据，修订国家标准时，还包括修订前后技术内容的对比</w:t>
      </w:r>
    </w:p>
    <w:p w:rsidR="00CE1FFF" w:rsidRDefault="005D4654" w:rsidP="00CE1FF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 xml:space="preserve">标准按照规范性、可操作性、科学性等原则进行编写。本次主要修改GB/T </w:t>
      </w:r>
      <w:r w:rsidR="00CE1FFF">
        <w:rPr>
          <w:rFonts w:ascii="仿宋_GB2312" w:eastAsia="仿宋_GB2312" w:hAnsi="宋体"/>
          <w:color w:val="000000"/>
          <w:spacing w:val="-2"/>
          <w:sz w:val="32"/>
          <w:szCs w:val="32"/>
        </w:rPr>
        <w:t>3324</w:t>
      </w:r>
      <w:r>
        <w:rPr>
          <w:rFonts w:ascii="仿宋_GB2312" w:eastAsia="仿宋_GB2312" w:hAnsi="宋体" w:hint="eastAsia"/>
          <w:color w:val="000000"/>
          <w:spacing w:val="-2"/>
          <w:sz w:val="32"/>
          <w:szCs w:val="32"/>
        </w:rPr>
        <w:t>—2024《</w:t>
      </w:r>
      <w:r w:rsidR="00CE1FFF" w:rsidRPr="00CE1FFF">
        <w:rPr>
          <w:rFonts w:ascii="仿宋_GB2312" w:eastAsia="仿宋_GB2312" w:hAnsi="宋体" w:hint="eastAsia"/>
          <w:color w:val="000000"/>
          <w:spacing w:val="-2"/>
          <w:sz w:val="32"/>
          <w:szCs w:val="32"/>
        </w:rPr>
        <w:t>木家具通用技术条件</w:t>
      </w:r>
      <w:r>
        <w:rPr>
          <w:rFonts w:ascii="仿宋_GB2312" w:eastAsia="仿宋_GB2312" w:hAnsi="宋体" w:hint="eastAsia"/>
          <w:color w:val="000000"/>
          <w:spacing w:val="-2"/>
          <w:sz w:val="32"/>
          <w:szCs w:val="32"/>
        </w:rPr>
        <w:t>》</w:t>
      </w:r>
      <w:r w:rsidR="00CE1FFF">
        <w:rPr>
          <w:rFonts w:ascii="仿宋_GB2312" w:eastAsia="仿宋_GB2312" w:hAnsi="宋体" w:hint="eastAsia"/>
          <w:color w:val="000000"/>
          <w:spacing w:val="-2"/>
          <w:sz w:val="32"/>
          <w:szCs w:val="32"/>
        </w:rPr>
        <w:t>的内容如下：</w:t>
      </w:r>
    </w:p>
    <w:p w:rsidR="00AA3498" w:rsidRDefault="00CE1FFF" w:rsidP="00AA3498">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1</w:t>
      </w:r>
      <w:r>
        <w:rPr>
          <w:rFonts w:ascii="仿宋_GB2312" w:eastAsia="仿宋_GB2312" w:hAnsi="宋体"/>
          <w:color w:val="000000"/>
          <w:spacing w:val="-2"/>
          <w:sz w:val="32"/>
          <w:szCs w:val="32"/>
        </w:rPr>
        <w:t>.</w:t>
      </w:r>
      <w:r w:rsidR="00AA3498">
        <w:rPr>
          <w:rFonts w:ascii="仿宋_GB2312" w:eastAsia="仿宋_GB2312" w:hAnsi="宋体" w:hint="eastAsia"/>
          <w:color w:val="000000"/>
          <w:spacing w:val="-2"/>
          <w:sz w:val="32"/>
          <w:szCs w:val="32"/>
        </w:rPr>
        <w:t>因</w:t>
      </w:r>
      <w:r w:rsidR="007F27AE">
        <w:rPr>
          <w:rFonts w:ascii="仿宋_GB2312" w:eastAsia="仿宋_GB2312" w:hAnsi="宋体" w:hint="eastAsia"/>
          <w:color w:val="000000"/>
          <w:spacing w:val="-2"/>
          <w:sz w:val="32"/>
          <w:szCs w:val="32"/>
        </w:rPr>
        <w:t>标准</w:t>
      </w:r>
      <w:r w:rsidR="00AA3498">
        <w:rPr>
          <w:rFonts w:ascii="仿宋_GB2312" w:eastAsia="仿宋_GB2312" w:hAnsi="宋体" w:hint="eastAsia"/>
          <w:color w:val="000000"/>
          <w:spacing w:val="-2"/>
          <w:sz w:val="32"/>
          <w:szCs w:val="32"/>
        </w:rPr>
        <w:t>中引用的</w:t>
      </w:r>
      <w:r w:rsidR="00AA3498" w:rsidRPr="00CE1FFF">
        <w:rPr>
          <w:rFonts w:ascii="仿宋_GB2312" w:eastAsia="仿宋_GB2312" w:hAnsi="宋体" w:hint="eastAsia"/>
          <w:color w:val="000000"/>
          <w:spacing w:val="-2"/>
          <w:sz w:val="32"/>
          <w:szCs w:val="32"/>
        </w:rPr>
        <w:t>GB/T 10357.7—2013</w:t>
      </w:r>
      <w:r w:rsidR="00AA3498">
        <w:rPr>
          <w:rFonts w:ascii="仿宋_GB2312" w:eastAsia="仿宋_GB2312" w:hAnsi="宋体" w:hint="eastAsia"/>
          <w:color w:val="000000"/>
          <w:spacing w:val="-2"/>
          <w:sz w:val="32"/>
          <w:szCs w:val="32"/>
        </w:rPr>
        <w:t>标准已更新，引用内容为全文，为方便使用最新版本的标准，</w:t>
      </w:r>
      <w:r w:rsidR="00447364">
        <w:rPr>
          <w:rFonts w:ascii="仿宋_GB2312" w:eastAsia="仿宋_GB2312" w:hAnsi="宋体" w:hint="eastAsia"/>
          <w:color w:val="000000"/>
          <w:spacing w:val="-2"/>
          <w:sz w:val="32"/>
          <w:szCs w:val="32"/>
        </w:rPr>
        <w:t>故</w:t>
      </w:r>
      <w:r w:rsidR="00AA3498">
        <w:rPr>
          <w:rFonts w:ascii="仿宋_GB2312" w:eastAsia="仿宋_GB2312" w:hAnsi="宋体" w:hint="eastAsia"/>
          <w:color w:val="000000"/>
          <w:spacing w:val="-2"/>
          <w:sz w:val="32"/>
          <w:szCs w:val="32"/>
        </w:rPr>
        <w:t>将</w:t>
      </w:r>
      <w:r w:rsidRPr="00CE1FFF">
        <w:rPr>
          <w:rFonts w:ascii="仿宋_GB2312" w:eastAsia="仿宋_GB2312" w:hAnsi="宋体" w:hint="eastAsia"/>
          <w:color w:val="000000"/>
          <w:spacing w:val="-2"/>
          <w:sz w:val="32"/>
          <w:szCs w:val="32"/>
        </w:rPr>
        <w:t>规范性引用文件</w:t>
      </w:r>
      <w:r>
        <w:rPr>
          <w:rFonts w:ascii="仿宋_GB2312" w:eastAsia="仿宋_GB2312" w:hAnsi="宋体" w:hint="eastAsia"/>
          <w:color w:val="000000"/>
          <w:spacing w:val="-2"/>
          <w:sz w:val="32"/>
          <w:szCs w:val="32"/>
        </w:rPr>
        <w:t>章节中</w:t>
      </w:r>
      <w:r w:rsidRPr="00CE1FFF">
        <w:rPr>
          <w:rFonts w:ascii="仿宋_GB2312" w:eastAsia="仿宋_GB2312" w:hAnsi="宋体" w:hint="eastAsia"/>
          <w:color w:val="000000"/>
          <w:spacing w:val="-2"/>
          <w:sz w:val="32"/>
          <w:szCs w:val="32"/>
        </w:rPr>
        <w:t>“GB/T 10357.7—2013家具力学性能试验 第7部分：桌类稳定性”修改为：“GB/T 10357.7 家具力学性能试验 第7</w:t>
      </w:r>
      <w:r w:rsidR="00AA3498">
        <w:rPr>
          <w:rFonts w:ascii="仿宋_GB2312" w:eastAsia="仿宋_GB2312" w:hAnsi="宋体" w:hint="eastAsia"/>
          <w:color w:val="000000"/>
          <w:spacing w:val="-2"/>
          <w:sz w:val="32"/>
          <w:szCs w:val="32"/>
        </w:rPr>
        <w:t>部分：桌类稳定性”</w:t>
      </w:r>
      <w:r w:rsidR="00447364">
        <w:rPr>
          <w:rFonts w:ascii="仿宋_GB2312" w:eastAsia="仿宋_GB2312" w:hAnsi="宋体" w:hint="eastAsia"/>
          <w:color w:val="000000"/>
          <w:spacing w:val="-2"/>
          <w:sz w:val="32"/>
          <w:szCs w:val="32"/>
        </w:rPr>
        <w:t>。</w:t>
      </w:r>
      <w:r w:rsidR="00AA3498">
        <w:rPr>
          <w:rFonts w:ascii="仿宋_GB2312" w:eastAsia="仿宋_GB2312" w:hAnsi="宋体" w:hint="eastAsia"/>
          <w:color w:val="000000"/>
          <w:spacing w:val="-2"/>
          <w:sz w:val="32"/>
          <w:szCs w:val="32"/>
        </w:rPr>
        <w:t>同时，删除表6、序号</w:t>
      </w:r>
      <w:r w:rsidR="00AA3498">
        <w:rPr>
          <w:rFonts w:ascii="仿宋_GB2312" w:eastAsia="仿宋_GB2312" w:hAnsi="宋体"/>
          <w:color w:val="000000"/>
          <w:spacing w:val="-2"/>
          <w:sz w:val="32"/>
          <w:szCs w:val="32"/>
        </w:rPr>
        <w:t>9</w:t>
      </w:r>
      <w:r w:rsidR="00AA3498">
        <w:rPr>
          <w:rFonts w:ascii="仿宋_GB2312" w:eastAsia="仿宋_GB2312" w:hAnsi="宋体" w:hint="eastAsia"/>
          <w:color w:val="000000"/>
          <w:spacing w:val="-2"/>
          <w:sz w:val="32"/>
          <w:szCs w:val="32"/>
        </w:rPr>
        <w:t>（</w:t>
      </w:r>
      <w:proofErr w:type="gramStart"/>
      <w:r w:rsidR="00AA3498">
        <w:rPr>
          <w:rFonts w:ascii="仿宋_GB2312" w:eastAsia="仿宋_GB2312" w:hAnsi="宋体" w:hint="eastAsia"/>
          <w:color w:val="000000"/>
          <w:spacing w:val="-2"/>
          <w:sz w:val="32"/>
          <w:szCs w:val="32"/>
        </w:rPr>
        <w:t>桌类稳定性</w:t>
      </w:r>
      <w:proofErr w:type="gramEnd"/>
      <w:r w:rsidR="00AA3498">
        <w:rPr>
          <w:rFonts w:ascii="仿宋_GB2312" w:eastAsia="仿宋_GB2312" w:hAnsi="宋体" w:hint="eastAsia"/>
          <w:color w:val="000000"/>
          <w:spacing w:val="-2"/>
          <w:sz w:val="32"/>
          <w:szCs w:val="32"/>
        </w:rPr>
        <w:t>）中有关</w:t>
      </w:r>
      <w:r w:rsidR="00AB0353">
        <w:rPr>
          <w:rFonts w:ascii="仿宋_GB2312" w:eastAsia="仿宋_GB2312" w:hAnsi="宋体" w:hint="eastAsia"/>
          <w:color w:val="000000"/>
          <w:spacing w:val="-2"/>
          <w:sz w:val="32"/>
          <w:szCs w:val="32"/>
        </w:rPr>
        <w:t>标注</w:t>
      </w:r>
      <w:r w:rsidR="00AA3498">
        <w:rPr>
          <w:rFonts w:ascii="仿宋_GB2312" w:eastAsia="仿宋_GB2312" w:hAnsi="宋体" w:hint="eastAsia"/>
          <w:color w:val="000000"/>
          <w:spacing w:val="-2"/>
          <w:sz w:val="32"/>
          <w:szCs w:val="32"/>
        </w:rPr>
        <w:t>日期引用的标准。</w:t>
      </w:r>
    </w:p>
    <w:p w:rsidR="00CE1FFF" w:rsidRDefault="00CE1FFF" w:rsidP="00CE1FF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2</w:t>
      </w:r>
      <w:r>
        <w:rPr>
          <w:rFonts w:ascii="仿宋_GB2312" w:eastAsia="仿宋_GB2312" w:hAnsi="宋体"/>
          <w:color w:val="000000"/>
          <w:spacing w:val="-2"/>
          <w:sz w:val="32"/>
          <w:szCs w:val="32"/>
        </w:rPr>
        <w:t>.</w:t>
      </w:r>
      <w:r w:rsidR="00AA3498">
        <w:rPr>
          <w:rFonts w:ascii="仿宋_GB2312" w:eastAsia="仿宋_GB2312" w:hAnsi="宋体" w:hint="eastAsia"/>
          <w:color w:val="000000"/>
          <w:spacing w:val="-2"/>
          <w:sz w:val="32"/>
          <w:szCs w:val="32"/>
        </w:rPr>
        <w:t>因未对</w:t>
      </w:r>
      <w:r>
        <w:rPr>
          <w:rFonts w:ascii="仿宋_GB2312" w:eastAsia="仿宋_GB2312" w:hAnsi="宋体" w:hint="eastAsia"/>
          <w:color w:val="000000"/>
          <w:spacing w:val="-2"/>
          <w:sz w:val="32"/>
          <w:szCs w:val="32"/>
        </w:rPr>
        <w:t>表3、</w:t>
      </w:r>
      <w:r w:rsidRPr="00CE1FFF">
        <w:rPr>
          <w:rFonts w:ascii="仿宋_GB2312" w:eastAsia="仿宋_GB2312" w:hAnsi="宋体" w:hint="eastAsia"/>
          <w:color w:val="000000"/>
          <w:spacing w:val="-2"/>
          <w:sz w:val="32"/>
          <w:szCs w:val="32"/>
        </w:rPr>
        <w:t>序号</w:t>
      </w:r>
      <w:r w:rsidRPr="00CE1FFF">
        <w:rPr>
          <w:rFonts w:ascii="仿宋_GB2312" w:eastAsia="仿宋_GB2312" w:hAnsi="宋体"/>
          <w:color w:val="000000"/>
          <w:spacing w:val="-2"/>
          <w:sz w:val="32"/>
          <w:szCs w:val="32"/>
        </w:rPr>
        <w:t>13</w:t>
      </w:r>
      <w:r w:rsidR="00AA3498">
        <w:rPr>
          <w:rFonts w:ascii="仿宋_GB2312" w:eastAsia="仿宋_GB2312" w:hAnsi="宋体" w:hint="eastAsia"/>
          <w:color w:val="000000"/>
          <w:spacing w:val="-2"/>
          <w:sz w:val="32"/>
          <w:szCs w:val="32"/>
        </w:rPr>
        <w:t>（皱纹、</w:t>
      </w:r>
      <w:r w:rsidR="00AA3498" w:rsidRPr="00AA3498">
        <w:rPr>
          <w:rFonts w:ascii="仿宋_GB2312" w:eastAsia="仿宋_GB2312" w:hAnsi="宋体" w:hint="eastAsia"/>
          <w:color w:val="000000"/>
          <w:spacing w:val="-2"/>
          <w:sz w:val="32"/>
          <w:szCs w:val="32"/>
        </w:rPr>
        <w:t>疵点</w:t>
      </w:r>
      <w:r w:rsidR="00AA3498">
        <w:rPr>
          <w:rFonts w:ascii="仿宋_GB2312" w:eastAsia="仿宋_GB2312" w:hAnsi="宋体" w:hint="eastAsia"/>
          <w:color w:val="000000"/>
          <w:spacing w:val="-2"/>
          <w:sz w:val="32"/>
          <w:szCs w:val="32"/>
        </w:rPr>
        <w:t>）规定项目缺陷类别，影响产品质量判定</w:t>
      </w:r>
      <w:r w:rsidR="00447364">
        <w:rPr>
          <w:rFonts w:ascii="仿宋_GB2312" w:eastAsia="仿宋_GB2312" w:hAnsi="宋体" w:hint="eastAsia"/>
          <w:color w:val="000000"/>
          <w:spacing w:val="-2"/>
          <w:sz w:val="32"/>
          <w:szCs w:val="32"/>
        </w:rPr>
        <w:t>，故</w:t>
      </w:r>
      <w:r w:rsidR="00B97088">
        <w:rPr>
          <w:rFonts w:ascii="仿宋_GB2312" w:eastAsia="仿宋_GB2312" w:hAnsi="宋体" w:hint="eastAsia"/>
          <w:color w:val="000000"/>
          <w:spacing w:val="-2"/>
          <w:sz w:val="32"/>
          <w:szCs w:val="32"/>
        </w:rPr>
        <w:t>将</w:t>
      </w:r>
      <w:r w:rsidRPr="00CE1FFF">
        <w:rPr>
          <w:rFonts w:ascii="仿宋_GB2312" w:eastAsia="仿宋_GB2312" w:hAnsi="宋体"/>
          <w:color w:val="000000"/>
          <w:spacing w:val="-2"/>
          <w:sz w:val="32"/>
          <w:szCs w:val="32"/>
        </w:rPr>
        <w:t>“</w:t>
      </w:r>
      <w:r w:rsidRPr="00CE1FFF">
        <w:rPr>
          <w:rFonts w:ascii="仿宋_GB2312" w:eastAsia="仿宋_GB2312" w:hAnsi="宋体" w:hint="eastAsia"/>
          <w:color w:val="000000"/>
          <w:spacing w:val="-2"/>
          <w:sz w:val="32"/>
          <w:szCs w:val="32"/>
        </w:rPr>
        <w:t>项目分类”、“一般”列中</w:t>
      </w:r>
      <w:r w:rsidR="00B97088">
        <w:rPr>
          <w:rFonts w:ascii="仿宋_GB2312" w:eastAsia="仿宋_GB2312" w:hAnsi="宋体" w:hint="eastAsia"/>
          <w:color w:val="000000"/>
          <w:spacing w:val="-2"/>
          <w:sz w:val="32"/>
          <w:szCs w:val="32"/>
        </w:rPr>
        <w:t>的</w:t>
      </w:r>
      <w:r w:rsidRPr="00CE1FFF">
        <w:rPr>
          <w:rFonts w:ascii="仿宋_GB2312" w:eastAsia="仿宋_GB2312" w:hAnsi="宋体" w:hint="eastAsia"/>
          <w:color w:val="000000"/>
          <w:spacing w:val="-2"/>
          <w:sz w:val="32"/>
          <w:szCs w:val="32"/>
        </w:rPr>
        <w:t>“</w:t>
      </w:r>
      <w:r w:rsidRPr="00F4402B">
        <w:rPr>
          <w:rFonts w:hAnsi="宋体" w:cs="宋体" w:hint="eastAsia"/>
          <w:sz w:val="18"/>
          <w:szCs w:val="18"/>
        </w:rPr>
        <w:t>—</w:t>
      </w:r>
      <w:r w:rsidRPr="00CE1FFF">
        <w:rPr>
          <w:rFonts w:ascii="仿宋_GB2312" w:eastAsia="仿宋_GB2312" w:hAnsi="宋体" w:hint="eastAsia"/>
          <w:color w:val="000000"/>
          <w:spacing w:val="-2"/>
          <w:sz w:val="32"/>
          <w:szCs w:val="32"/>
        </w:rPr>
        <w:t>”修改为“</w:t>
      </w:r>
      <w:r w:rsidRPr="00F4402B">
        <w:rPr>
          <w:rFonts w:hAnsi="宋体" w:hint="eastAsia"/>
          <w:sz w:val="18"/>
          <w:szCs w:val="18"/>
        </w:rPr>
        <w:sym w:font="Symbol" w:char="F0D6"/>
      </w:r>
      <w:r w:rsidRPr="00CE1FFF">
        <w:rPr>
          <w:rFonts w:ascii="仿宋_GB2312" w:eastAsia="仿宋_GB2312" w:hAnsi="宋体"/>
          <w:color w:val="000000"/>
          <w:spacing w:val="-2"/>
          <w:sz w:val="32"/>
          <w:szCs w:val="32"/>
        </w:rPr>
        <w:t>”</w:t>
      </w:r>
      <w:r w:rsidRPr="00CE1FFF">
        <w:rPr>
          <w:rFonts w:ascii="仿宋_GB2312" w:eastAsia="仿宋_GB2312" w:hAnsi="宋体" w:hint="eastAsia"/>
          <w:color w:val="000000"/>
          <w:spacing w:val="-2"/>
          <w:sz w:val="32"/>
          <w:szCs w:val="32"/>
        </w:rPr>
        <w:t>。</w:t>
      </w:r>
    </w:p>
    <w:p w:rsidR="00AB0353" w:rsidRDefault="00976B2C" w:rsidP="00CE1FF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color w:val="000000"/>
          <w:spacing w:val="-2"/>
          <w:sz w:val="32"/>
          <w:szCs w:val="32"/>
        </w:rPr>
        <w:t>3.</w:t>
      </w:r>
      <w:r>
        <w:rPr>
          <w:rFonts w:ascii="仿宋_GB2312" w:eastAsia="仿宋_GB2312" w:hAnsi="宋体" w:hint="eastAsia"/>
          <w:color w:val="000000"/>
          <w:spacing w:val="-2"/>
          <w:sz w:val="32"/>
          <w:szCs w:val="32"/>
        </w:rPr>
        <w:t>标准表6</w:t>
      </w:r>
      <w:r w:rsidR="00447364">
        <w:rPr>
          <w:rFonts w:ascii="仿宋_GB2312" w:eastAsia="仿宋_GB2312" w:hAnsi="宋体" w:hint="eastAsia"/>
          <w:color w:val="000000"/>
          <w:spacing w:val="-2"/>
          <w:sz w:val="32"/>
          <w:szCs w:val="32"/>
        </w:rPr>
        <w:t>、</w:t>
      </w:r>
      <w:r>
        <w:rPr>
          <w:rFonts w:ascii="仿宋_GB2312" w:eastAsia="仿宋_GB2312" w:hAnsi="宋体" w:hint="eastAsia"/>
          <w:color w:val="000000"/>
          <w:spacing w:val="-2"/>
          <w:sz w:val="32"/>
          <w:szCs w:val="32"/>
        </w:rPr>
        <w:t>序号5～8的相应项目名称后</w:t>
      </w:r>
      <w:r w:rsidR="00005C82">
        <w:rPr>
          <w:rFonts w:ascii="仿宋_GB2312" w:eastAsia="仿宋_GB2312" w:hAnsi="宋体" w:hint="eastAsia"/>
          <w:color w:val="000000"/>
          <w:spacing w:val="-2"/>
          <w:sz w:val="32"/>
          <w:szCs w:val="32"/>
        </w:rPr>
        <w:t>面</w:t>
      </w:r>
      <w:r>
        <w:rPr>
          <w:rFonts w:ascii="仿宋_GB2312" w:eastAsia="仿宋_GB2312" w:hAnsi="宋体" w:hint="eastAsia"/>
          <w:color w:val="000000"/>
          <w:spacing w:val="-2"/>
          <w:sz w:val="32"/>
          <w:szCs w:val="32"/>
        </w:rPr>
        <w:t>表</w:t>
      </w:r>
      <w:proofErr w:type="gramStart"/>
      <w:r>
        <w:rPr>
          <w:rFonts w:ascii="仿宋_GB2312" w:eastAsia="仿宋_GB2312" w:hAnsi="宋体" w:hint="eastAsia"/>
          <w:color w:val="000000"/>
          <w:spacing w:val="-2"/>
          <w:sz w:val="32"/>
          <w:szCs w:val="32"/>
        </w:rPr>
        <w:t>的角注标错</w:t>
      </w:r>
      <w:proofErr w:type="gramEnd"/>
      <w:r>
        <w:rPr>
          <w:rFonts w:ascii="仿宋_GB2312" w:eastAsia="仿宋_GB2312" w:hAnsi="宋体" w:hint="eastAsia"/>
          <w:color w:val="000000"/>
          <w:spacing w:val="-2"/>
          <w:sz w:val="32"/>
          <w:szCs w:val="32"/>
        </w:rPr>
        <w:t>了位置，应标注在序号1、2、4相应的项目名称后面。另外，有关稳定性的要求编写应与力学强度的编写保持一致，改为“应无倾翻”。最后，</w:t>
      </w:r>
      <w:r w:rsidR="00005C82">
        <w:rPr>
          <w:rFonts w:ascii="仿宋_GB2312" w:eastAsia="仿宋_GB2312" w:hAnsi="宋体" w:hint="eastAsia"/>
          <w:color w:val="000000"/>
          <w:spacing w:val="-2"/>
          <w:sz w:val="32"/>
          <w:szCs w:val="32"/>
        </w:rPr>
        <w:t>架类产品与椅凳类</w:t>
      </w:r>
      <w:proofErr w:type="gramStart"/>
      <w:r w:rsidR="00005C82">
        <w:rPr>
          <w:rFonts w:ascii="仿宋_GB2312" w:eastAsia="仿宋_GB2312" w:hAnsi="宋体" w:hint="eastAsia"/>
          <w:color w:val="000000"/>
          <w:spacing w:val="-2"/>
          <w:sz w:val="32"/>
          <w:szCs w:val="32"/>
        </w:rPr>
        <w:t>不</w:t>
      </w:r>
      <w:proofErr w:type="gramEnd"/>
      <w:r w:rsidR="00005C82">
        <w:rPr>
          <w:rFonts w:ascii="仿宋_GB2312" w:eastAsia="仿宋_GB2312" w:hAnsi="宋体" w:hint="eastAsia"/>
          <w:color w:val="000000"/>
          <w:spacing w:val="-2"/>
          <w:sz w:val="32"/>
          <w:szCs w:val="32"/>
        </w:rPr>
        <w:t>同类，且在序号9中已规定，因此将</w:t>
      </w:r>
      <w:r>
        <w:rPr>
          <w:rFonts w:ascii="仿宋_GB2312" w:eastAsia="仿宋_GB2312" w:hAnsi="宋体" w:hint="eastAsia"/>
          <w:color w:val="000000"/>
          <w:spacing w:val="-2"/>
          <w:sz w:val="32"/>
          <w:szCs w:val="32"/>
        </w:rPr>
        <w:t>序号1</w:t>
      </w:r>
      <w:r>
        <w:rPr>
          <w:rFonts w:ascii="仿宋_GB2312" w:eastAsia="仿宋_GB2312" w:hAnsi="宋体"/>
          <w:color w:val="000000"/>
          <w:spacing w:val="-2"/>
          <w:sz w:val="32"/>
          <w:szCs w:val="32"/>
        </w:rPr>
        <w:t>0</w:t>
      </w:r>
      <w:r>
        <w:rPr>
          <w:rFonts w:ascii="仿宋_GB2312" w:eastAsia="仿宋_GB2312" w:hAnsi="宋体" w:hint="eastAsia"/>
          <w:color w:val="000000"/>
          <w:spacing w:val="-2"/>
          <w:sz w:val="32"/>
          <w:szCs w:val="32"/>
        </w:rPr>
        <w:t>（椅凳类稳定性）项目名称</w:t>
      </w:r>
      <w:r w:rsidR="00005C82">
        <w:rPr>
          <w:rFonts w:ascii="仿宋_GB2312" w:eastAsia="仿宋_GB2312" w:hAnsi="宋体" w:hint="eastAsia"/>
          <w:color w:val="000000"/>
          <w:spacing w:val="-2"/>
          <w:sz w:val="32"/>
          <w:szCs w:val="32"/>
        </w:rPr>
        <w:t xml:space="preserve">中 </w:t>
      </w:r>
      <w:r>
        <w:rPr>
          <w:rFonts w:ascii="仿宋_GB2312" w:eastAsia="仿宋_GB2312" w:hAnsi="宋体" w:hint="eastAsia"/>
          <w:color w:val="000000"/>
          <w:spacing w:val="-2"/>
          <w:sz w:val="32"/>
          <w:szCs w:val="32"/>
        </w:rPr>
        <w:t>“</w:t>
      </w:r>
      <w:r w:rsidRPr="00976B2C">
        <w:rPr>
          <w:rFonts w:ascii="仿宋_GB2312" w:eastAsia="仿宋_GB2312" w:hAnsi="宋体" w:hint="eastAsia"/>
          <w:color w:val="000000"/>
          <w:spacing w:val="-2"/>
          <w:sz w:val="32"/>
          <w:szCs w:val="32"/>
        </w:rPr>
        <w:t>（架类产品参照执行）</w:t>
      </w:r>
      <w:r>
        <w:rPr>
          <w:rFonts w:ascii="仿宋_GB2312" w:eastAsia="仿宋_GB2312" w:hAnsi="宋体" w:hint="eastAsia"/>
          <w:color w:val="000000"/>
          <w:spacing w:val="-2"/>
          <w:sz w:val="32"/>
          <w:szCs w:val="32"/>
        </w:rPr>
        <w:t>”</w:t>
      </w:r>
      <w:r w:rsidR="00005C82">
        <w:rPr>
          <w:rFonts w:ascii="仿宋_GB2312" w:eastAsia="仿宋_GB2312" w:hAnsi="宋体" w:hint="eastAsia"/>
          <w:color w:val="000000"/>
          <w:spacing w:val="-2"/>
          <w:sz w:val="32"/>
          <w:szCs w:val="32"/>
        </w:rPr>
        <w:t>删除</w:t>
      </w:r>
      <w:r>
        <w:rPr>
          <w:rFonts w:ascii="仿宋_GB2312" w:eastAsia="仿宋_GB2312" w:hAnsi="宋体" w:hint="eastAsia"/>
          <w:color w:val="000000"/>
          <w:spacing w:val="-2"/>
          <w:sz w:val="32"/>
          <w:szCs w:val="32"/>
        </w:rPr>
        <w:t>。</w:t>
      </w:r>
    </w:p>
    <w:p w:rsidR="004E3A2F" w:rsidRDefault="004E3A2F" w:rsidP="00CE1FF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表6修改后如下：</w:t>
      </w:r>
    </w:p>
    <w:p w:rsidR="004E3A2F" w:rsidRPr="00F4402B" w:rsidRDefault="004E3A2F" w:rsidP="004E3A2F">
      <w:pPr>
        <w:pStyle w:val="a1"/>
        <w:keepNext/>
        <w:keepLines/>
        <w:numPr>
          <w:ilvl w:val="0"/>
          <w:numId w:val="0"/>
        </w:numPr>
        <w:spacing w:before="156" w:after="156"/>
      </w:pPr>
      <w:r w:rsidRPr="00F4402B">
        <w:rPr>
          <w:rFonts w:hint="eastAsia"/>
        </w:rPr>
        <w:t>表6</w:t>
      </w:r>
      <w:r w:rsidRPr="00F4402B">
        <w:t xml:space="preserve"> </w:t>
      </w:r>
      <w:r w:rsidRPr="00F4402B">
        <w:rPr>
          <w:rFonts w:hint="eastAsia"/>
        </w:rPr>
        <w:t>力学性能</w:t>
      </w:r>
      <w:bookmarkStart w:id="0" w:name="_GoBack"/>
      <w:bookmarkEnd w:id="0"/>
    </w:p>
    <w:tbl>
      <w:tblPr>
        <w:tblW w:w="891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08"/>
        <w:gridCol w:w="2127"/>
        <w:gridCol w:w="4238"/>
        <w:gridCol w:w="921"/>
        <w:gridCol w:w="922"/>
      </w:tblGrid>
      <w:tr w:rsidR="004E3A2F" w:rsidRPr="00F4402B" w:rsidTr="00D868CF">
        <w:trPr>
          <w:cantSplit/>
          <w:trHeight w:val="158"/>
          <w:jc w:val="center"/>
        </w:trPr>
        <w:tc>
          <w:tcPr>
            <w:tcW w:w="708" w:type="dxa"/>
            <w:vMerge w:val="restart"/>
            <w:tcBorders>
              <w:top w:val="single" w:sz="12" w:space="0" w:color="auto"/>
              <w:bottom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序号</w:t>
            </w:r>
          </w:p>
        </w:tc>
        <w:tc>
          <w:tcPr>
            <w:tcW w:w="2127" w:type="dxa"/>
            <w:vMerge w:val="restart"/>
            <w:tcBorders>
              <w:top w:val="single" w:sz="12" w:space="0" w:color="auto"/>
              <w:bottom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 xml:space="preserve">项目名称 </w:t>
            </w:r>
          </w:p>
        </w:tc>
        <w:tc>
          <w:tcPr>
            <w:tcW w:w="4238" w:type="dxa"/>
            <w:vMerge w:val="restart"/>
            <w:tcBorders>
              <w:top w:val="single" w:sz="12" w:space="0" w:color="auto"/>
              <w:bottom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要求</w:t>
            </w:r>
          </w:p>
        </w:tc>
        <w:tc>
          <w:tcPr>
            <w:tcW w:w="1843" w:type="dxa"/>
            <w:gridSpan w:val="2"/>
            <w:tcBorders>
              <w:top w:val="single" w:sz="12" w:space="0" w:color="auto"/>
              <w:bottom w:val="single" w:sz="6" w:space="0" w:color="auto"/>
            </w:tcBorders>
            <w:shd w:val="clear" w:color="auto" w:fill="auto"/>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项目分类</w:t>
            </w:r>
          </w:p>
        </w:tc>
      </w:tr>
      <w:tr w:rsidR="004E3A2F" w:rsidRPr="00F4402B" w:rsidTr="0025266F">
        <w:trPr>
          <w:cantSplit/>
          <w:trHeight w:val="157"/>
          <w:jc w:val="center"/>
        </w:trPr>
        <w:tc>
          <w:tcPr>
            <w:tcW w:w="708" w:type="dxa"/>
            <w:vMerge/>
            <w:tcBorders>
              <w:top w:val="single" w:sz="6" w:space="0" w:color="auto"/>
              <w:bottom w:val="single" w:sz="12" w:space="0" w:color="auto"/>
            </w:tcBorders>
          </w:tcPr>
          <w:p w:rsidR="004E3A2F" w:rsidRPr="00F4402B" w:rsidRDefault="004E3A2F" w:rsidP="00977F38">
            <w:pPr>
              <w:pStyle w:val="a7"/>
              <w:ind w:firstLineChars="0" w:firstLine="0"/>
              <w:jc w:val="center"/>
              <w:rPr>
                <w:rFonts w:hAnsi="宋体"/>
                <w:sz w:val="18"/>
                <w:szCs w:val="18"/>
              </w:rPr>
            </w:pPr>
          </w:p>
        </w:tc>
        <w:tc>
          <w:tcPr>
            <w:tcW w:w="2127" w:type="dxa"/>
            <w:vMerge/>
            <w:tcBorders>
              <w:top w:val="single" w:sz="6" w:space="0" w:color="auto"/>
              <w:bottom w:val="single" w:sz="12" w:space="0" w:color="auto"/>
            </w:tcBorders>
          </w:tcPr>
          <w:p w:rsidR="004E3A2F" w:rsidRPr="00F4402B" w:rsidRDefault="004E3A2F" w:rsidP="00977F38">
            <w:pPr>
              <w:pStyle w:val="a7"/>
              <w:ind w:firstLineChars="0" w:firstLine="0"/>
              <w:jc w:val="center"/>
              <w:rPr>
                <w:rFonts w:hAnsi="宋体"/>
                <w:sz w:val="18"/>
                <w:szCs w:val="18"/>
              </w:rPr>
            </w:pPr>
          </w:p>
        </w:tc>
        <w:tc>
          <w:tcPr>
            <w:tcW w:w="4238" w:type="dxa"/>
            <w:vMerge/>
            <w:tcBorders>
              <w:top w:val="single" w:sz="6" w:space="0" w:color="auto"/>
              <w:bottom w:val="single" w:sz="12" w:space="0" w:color="auto"/>
            </w:tcBorders>
          </w:tcPr>
          <w:p w:rsidR="004E3A2F" w:rsidRPr="00F4402B" w:rsidRDefault="004E3A2F" w:rsidP="00977F38">
            <w:pPr>
              <w:pStyle w:val="a7"/>
              <w:ind w:firstLineChars="0" w:firstLine="0"/>
              <w:jc w:val="center"/>
              <w:rPr>
                <w:rFonts w:hAnsi="宋体"/>
                <w:sz w:val="18"/>
                <w:szCs w:val="18"/>
              </w:rPr>
            </w:pPr>
          </w:p>
        </w:tc>
        <w:tc>
          <w:tcPr>
            <w:tcW w:w="921" w:type="dxa"/>
            <w:tcBorders>
              <w:top w:val="single" w:sz="6" w:space="0" w:color="auto"/>
              <w:bottom w:val="single" w:sz="12" w:space="0" w:color="auto"/>
            </w:tcBorders>
            <w:shd w:val="clear" w:color="auto" w:fill="auto"/>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基本</w:t>
            </w:r>
          </w:p>
        </w:tc>
        <w:tc>
          <w:tcPr>
            <w:tcW w:w="922" w:type="dxa"/>
            <w:tcBorders>
              <w:top w:val="single" w:sz="6" w:space="0" w:color="auto"/>
              <w:bottom w:val="single" w:sz="12" w:space="0" w:color="auto"/>
            </w:tcBorders>
            <w:shd w:val="clear" w:color="auto" w:fill="auto"/>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一般</w:t>
            </w:r>
          </w:p>
        </w:tc>
      </w:tr>
      <w:tr w:rsidR="004E3A2F" w:rsidRPr="00F4402B" w:rsidTr="0025266F">
        <w:trPr>
          <w:cantSplit/>
          <w:trHeight w:val="476"/>
          <w:jc w:val="center"/>
        </w:trPr>
        <w:tc>
          <w:tcPr>
            <w:tcW w:w="708" w:type="dxa"/>
            <w:tcBorders>
              <w:top w:val="single" w:sz="12" w:space="0" w:color="auto"/>
              <w:bottom w:val="single" w:sz="2" w:space="0" w:color="auto"/>
            </w:tcBorders>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hint="eastAsia"/>
                <w:sz w:val="18"/>
                <w:szCs w:val="18"/>
              </w:rPr>
              <w:t>1</w:t>
            </w:r>
          </w:p>
        </w:tc>
        <w:tc>
          <w:tcPr>
            <w:tcW w:w="2127" w:type="dxa"/>
            <w:tcBorders>
              <w:top w:val="single" w:sz="12" w:space="0" w:color="auto"/>
              <w:bottom w:val="single" w:sz="2" w:space="0" w:color="auto"/>
            </w:tcBorders>
            <w:vAlign w:val="center"/>
          </w:tcPr>
          <w:p w:rsidR="004E3A2F" w:rsidRPr="00F4402B" w:rsidRDefault="004E3A2F" w:rsidP="00977F38">
            <w:pPr>
              <w:pStyle w:val="a7"/>
              <w:ind w:firstLineChars="0" w:firstLine="0"/>
              <w:jc w:val="center"/>
              <w:rPr>
                <w:rFonts w:hAnsi="宋体"/>
                <w:sz w:val="18"/>
                <w:szCs w:val="18"/>
              </w:rPr>
            </w:pPr>
            <w:proofErr w:type="gramStart"/>
            <w:r w:rsidRPr="00F4402B">
              <w:rPr>
                <w:rFonts w:hAnsi="宋体" w:hint="eastAsia"/>
                <w:sz w:val="18"/>
                <w:szCs w:val="18"/>
              </w:rPr>
              <w:t>桌类强度</w:t>
            </w:r>
            <w:proofErr w:type="gramEnd"/>
            <w:r w:rsidRPr="00F4402B">
              <w:rPr>
                <w:rFonts w:hAnsi="宋体" w:hint="eastAsia"/>
                <w:sz w:val="18"/>
                <w:szCs w:val="18"/>
              </w:rPr>
              <w:t>和耐久性</w:t>
            </w:r>
            <w:r w:rsidRPr="00F4402B">
              <w:rPr>
                <w:rFonts w:hAnsi="宋体" w:hint="eastAsia"/>
                <w:sz w:val="18"/>
                <w:szCs w:val="18"/>
                <w:vertAlign w:val="superscript"/>
              </w:rPr>
              <w:t>a</w:t>
            </w:r>
          </w:p>
        </w:tc>
        <w:tc>
          <w:tcPr>
            <w:tcW w:w="4238" w:type="dxa"/>
            <w:vMerge w:val="restart"/>
            <w:tcBorders>
              <w:top w:val="single" w:sz="12" w:space="0" w:color="auto"/>
            </w:tcBorders>
            <w:shd w:val="clear" w:color="auto" w:fill="auto"/>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a）所有零部件无断裂或豁裂；</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b）用手揿</w:t>
            </w:r>
            <w:proofErr w:type="gramStart"/>
            <w:r w:rsidRPr="00F4402B">
              <w:rPr>
                <w:rFonts w:hAnsi="宋体" w:hint="eastAsia"/>
                <w:sz w:val="18"/>
                <w:szCs w:val="18"/>
              </w:rPr>
              <w:t>压某些</w:t>
            </w:r>
            <w:proofErr w:type="gramEnd"/>
            <w:r w:rsidRPr="00F4402B">
              <w:rPr>
                <w:rFonts w:hAnsi="宋体" w:hint="eastAsia"/>
                <w:sz w:val="18"/>
                <w:szCs w:val="18"/>
              </w:rPr>
              <w:t xml:space="preserve">应为牢固的部件，应无永久性松动； </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c）所有零部件应无影响使用功能的磨损或变形；</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 xml:space="preserve">d）五金连接件应无松动； </w:t>
            </w:r>
          </w:p>
          <w:p w:rsidR="004E3A2F" w:rsidRPr="00F4402B" w:rsidRDefault="004E3A2F" w:rsidP="00977F38">
            <w:pPr>
              <w:pStyle w:val="a7"/>
              <w:ind w:left="210" w:firstLineChars="0" w:hanging="210"/>
              <w:rPr>
                <w:rFonts w:hAnsi="宋体"/>
                <w:sz w:val="18"/>
                <w:szCs w:val="18"/>
              </w:rPr>
            </w:pPr>
            <w:r w:rsidRPr="00F4402B">
              <w:rPr>
                <w:rFonts w:hAnsi="宋体" w:hint="eastAsia"/>
                <w:sz w:val="18"/>
                <w:szCs w:val="18"/>
              </w:rPr>
              <w:t>e）活动部件（门、抽屉等）开关应灵便；</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f）零部件无明显位移变化</w:t>
            </w:r>
          </w:p>
        </w:tc>
        <w:tc>
          <w:tcPr>
            <w:tcW w:w="921" w:type="dxa"/>
            <w:tcBorders>
              <w:top w:val="single" w:sz="12" w:space="0" w:color="auto"/>
              <w:bottom w:val="single" w:sz="2" w:space="0" w:color="auto"/>
            </w:tcBorders>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tcBorders>
              <w:top w:val="single" w:sz="12" w:space="0" w:color="auto"/>
              <w:bottom w:val="single" w:sz="2"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cs="宋体" w:hint="eastAsia"/>
                <w:sz w:val="18"/>
                <w:szCs w:val="18"/>
              </w:rPr>
              <w:t>—</w:t>
            </w:r>
          </w:p>
        </w:tc>
      </w:tr>
      <w:tr w:rsidR="004E3A2F" w:rsidRPr="00F4402B" w:rsidTr="0025266F">
        <w:trPr>
          <w:cantSplit/>
          <w:trHeight w:val="476"/>
          <w:jc w:val="center"/>
        </w:trPr>
        <w:tc>
          <w:tcPr>
            <w:tcW w:w="708" w:type="dxa"/>
            <w:tcBorders>
              <w:top w:val="single" w:sz="2" w:space="0" w:color="auto"/>
              <w:bottom w:val="single" w:sz="6" w:space="0" w:color="auto"/>
            </w:tcBorders>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hint="eastAsia"/>
                <w:sz w:val="18"/>
                <w:szCs w:val="18"/>
              </w:rPr>
              <w:t>2</w:t>
            </w:r>
          </w:p>
        </w:tc>
        <w:tc>
          <w:tcPr>
            <w:tcW w:w="2127" w:type="dxa"/>
            <w:tcBorders>
              <w:top w:val="single" w:sz="2" w:space="0" w:color="auto"/>
              <w:bottom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椅凳类强度和耐久性</w:t>
            </w:r>
          </w:p>
        </w:tc>
        <w:tc>
          <w:tcPr>
            <w:tcW w:w="4238" w:type="dxa"/>
            <w:vMerge/>
            <w:tcBorders>
              <w:top w:val="single" w:sz="12" w:space="0" w:color="auto"/>
            </w:tcBorders>
            <w:shd w:val="clear" w:color="auto" w:fill="auto"/>
            <w:vAlign w:val="center"/>
          </w:tcPr>
          <w:p w:rsidR="004E3A2F" w:rsidRPr="00F4402B" w:rsidRDefault="004E3A2F" w:rsidP="00977F38">
            <w:pPr>
              <w:pStyle w:val="a7"/>
              <w:ind w:firstLineChars="0" w:firstLine="0"/>
              <w:rPr>
                <w:rFonts w:hAnsi="宋体"/>
                <w:sz w:val="18"/>
                <w:szCs w:val="18"/>
              </w:rPr>
            </w:pPr>
          </w:p>
        </w:tc>
        <w:tc>
          <w:tcPr>
            <w:tcW w:w="921" w:type="dxa"/>
            <w:tcBorders>
              <w:top w:val="single" w:sz="2" w:space="0" w:color="auto"/>
              <w:bottom w:val="single" w:sz="6" w:space="0" w:color="auto"/>
            </w:tcBorders>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tcBorders>
              <w:top w:val="single" w:sz="2" w:space="0" w:color="auto"/>
              <w:bottom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cs="宋体" w:hint="eastAsia"/>
                <w:sz w:val="18"/>
                <w:szCs w:val="18"/>
              </w:rPr>
              <w:t>—</w:t>
            </w:r>
          </w:p>
        </w:tc>
      </w:tr>
      <w:tr w:rsidR="004E3A2F" w:rsidRPr="00F4402B" w:rsidTr="0025266F">
        <w:trPr>
          <w:cantSplit/>
          <w:trHeight w:val="476"/>
          <w:jc w:val="center"/>
        </w:trPr>
        <w:tc>
          <w:tcPr>
            <w:tcW w:w="708" w:type="dxa"/>
            <w:tcBorders>
              <w:top w:val="single" w:sz="6" w:space="0" w:color="auto"/>
            </w:tcBorders>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hint="eastAsia"/>
                <w:sz w:val="18"/>
                <w:szCs w:val="18"/>
              </w:rPr>
              <w:t>3</w:t>
            </w:r>
          </w:p>
        </w:tc>
        <w:tc>
          <w:tcPr>
            <w:tcW w:w="2127" w:type="dxa"/>
            <w:tcBorders>
              <w:top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单层床强度和耐久性</w:t>
            </w:r>
            <w:r w:rsidRPr="00F4402B">
              <w:rPr>
                <w:rFonts w:hAnsi="宋体" w:hint="eastAsia"/>
                <w:sz w:val="18"/>
                <w:szCs w:val="18"/>
                <w:vertAlign w:val="superscript"/>
              </w:rPr>
              <w:t>a</w:t>
            </w:r>
          </w:p>
        </w:tc>
        <w:tc>
          <w:tcPr>
            <w:tcW w:w="4238" w:type="dxa"/>
            <w:vMerge/>
            <w:shd w:val="clear" w:color="auto" w:fill="auto"/>
            <w:vAlign w:val="center"/>
          </w:tcPr>
          <w:p w:rsidR="004E3A2F" w:rsidRPr="00F4402B" w:rsidRDefault="004E3A2F" w:rsidP="00977F38">
            <w:pPr>
              <w:pStyle w:val="a7"/>
              <w:ind w:firstLineChars="0" w:firstLine="0"/>
              <w:rPr>
                <w:rFonts w:hAnsi="宋体"/>
                <w:sz w:val="18"/>
                <w:szCs w:val="18"/>
              </w:rPr>
            </w:pPr>
          </w:p>
        </w:tc>
        <w:tc>
          <w:tcPr>
            <w:tcW w:w="921" w:type="dxa"/>
            <w:tcBorders>
              <w:top w:val="single" w:sz="6" w:space="0" w:color="auto"/>
            </w:tcBorders>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tcBorders>
              <w:top w:val="single" w:sz="6" w:space="0" w:color="auto"/>
            </w:tcBorders>
            <w:vAlign w:val="center"/>
          </w:tcPr>
          <w:p w:rsidR="004E3A2F" w:rsidRPr="00F4402B" w:rsidRDefault="004E3A2F" w:rsidP="00977F38">
            <w:pPr>
              <w:pStyle w:val="a7"/>
              <w:ind w:firstLineChars="0" w:firstLine="0"/>
              <w:jc w:val="center"/>
              <w:rPr>
                <w:rFonts w:hAnsi="宋体"/>
                <w:sz w:val="18"/>
                <w:szCs w:val="18"/>
              </w:rPr>
            </w:pPr>
            <w:r w:rsidRPr="00F4402B">
              <w:rPr>
                <w:rFonts w:hAnsi="宋体" w:cs="宋体" w:hint="eastAsia"/>
                <w:sz w:val="18"/>
                <w:szCs w:val="18"/>
              </w:rPr>
              <w:t>—</w:t>
            </w:r>
          </w:p>
        </w:tc>
      </w:tr>
      <w:tr w:rsidR="004E3A2F" w:rsidRPr="00F4402B" w:rsidTr="0025266F">
        <w:trPr>
          <w:cantSplit/>
          <w:trHeight w:val="476"/>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sz w:val="18"/>
                <w:szCs w:val="18"/>
              </w:rPr>
              <w:t>4</w:t>
            </w:r>
          </w:p>
        </w:tc>
        <w:tc>
          <w:tcPr>
            <w:tcW w:w="2127"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双层床强度和耐久性</w:t>
            </w:r>
            <w:r w:rsidRPr="00F4402B">
              <w:rPr>
                <w:rFonts w:hAnsi="宋体" w:hint="eastAsia"/>
                <w:sz w:val="18"/>
                <w:szCs w:val="18"/>
                <w:vertAlign w:val="superscript"/>
              </w:rPr>
              <w:t>a</w:t>
            </w:r>
          </w:p>
        </w:tc>
        <w:tc>
          <w:tcPr>
            <w:tcW w:w="4238" w:type="dxa"/>
            <w:vMerge/>
            <w:tcBorders>
              <w:bottom w:val="single" w:sz="4" w:space="0" w:color="auto"/>
            </w:tcBorders>
            <w:shd w:val="clear" w:color="auto" w:fill="auto"/>
            <w:vAlign w:val="center"/>
          </w:tcPr>
          <w:p w:rsidR="004E3A2F" w:rsidRPr="00F4402B" w:rsidRDefault="004E3A2F" w:rsidP="00977F38">
            <w:pPr>
              <w:pStyle w:val="a7"/>
              <w:ind w:firstLineChars="0" w:firstLine="0"/>
              <w:rPr>
                <w:rFonts w:hAnsi="宋体"/>
                <w:sz w:val="18"/>
                <w:szCs w:val="18"/>
              </w:rPr>
            </w:pP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cs="宋体" w:hint="eastAsia"/>
                <w:sz w:val="18"/>
                <w:szCs w:val="18"/>
              </w:rPr>
              <w:t>—</w:t>
            </w:r>
          </w:p>
        </w:tc>
      </w:tr>
      <w:tr w:rsidR="004E3A2F" w:rsidRPr="00F4402B" w:rsidTr="0025266F">
        <w:trPr>
          <w:cantSplit/>
          <w:trHeight w:val="315"/>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sz w:val="18"/>
                <w:szCs w:val="18"/>
              </w:rPr>
              <w:t>5</w:t>
            </w:r>
          </w:p>
        </w:tc>
        <w:tc>
          <w:tcPr>
            <w:tcW w:w="2127" w:type="dxa"/>
            <w:vMerge w:val="restart"/>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柜架类强度和耐久性</w:t>
            </w:r>
          </w:p>
        </w:tc>
        <w:tc>
          <w:tcPr>
            <w:tcW w:w="4238" w:type="dxa"/>
            <w:tcBorders>
              <w:top w:val="single" w:sz="4" w:space="0" w:color="auto"/>
              <w:bottom w:val="nil"/>
            </w:tcBorders>
            <w:shd w:val="clear" w:color="auto" w:fill="auto"/>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a）所有零部件无断裂或豁裂，</w:t>
            </w:r>
            <w:r w:rsidRPr="00F4402B">
              <w:rPr>
                <w:rFonts w:hAnsi="宋体"/>
                <w:sz w:val="18"/>
                <w:szCs w:val="18"/>
              </w:rPr>
              <w:t>无脱落</w:t>
            </w:r>
            <w:r w:rsidRPr="00F4402B">
              <w:rPr>
                <w:rFonts w:hAnsi="宋体" w:hint="eastAsia"/>
                <w:sz w:val="18"/>
                <w:szCs w:val="18"/>
              </w:rPr>
              <w:t>或</w:t>
            </w:r>
            <w:r w:rsidRPr="00F4402B">
              <w:rPr>
                <w:rFonts w:hAnsi="宋体"/>
                <w:sz w:val="18"/>
                <w:szCs w:val="18"/>
              </w:rPr>
              <w:t>倾翻</w:t>
            </w:r>
            <w:r w:rsidRPr="00F4402B">
              <w:rPr>
                <w:rFonts w:hAnsi="宋体" w:hint="eastAsia"/>
                <w:sz w:val="18"/>
                <w:szCs w:val="18"/>
              </w:rPr>
              <w:t>；</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b）用手揿</w:t>
            </w:r>
            <w:proofErr w:type="gramStart"/>
            <w:r w:rsidRPr="00F4402B">
              <w:rPr>
                <w:rFonts w:hAnsi="宋体" w:hint="eastAsia"/>
                <w:sz w:val="18"/>
                <w:szCs w:val="18"/>
              </w:rPr>
              <w:t>压某些</w:t>
            </w:r>
            <w:proofErr w:type="gramEnd"/>
            <w:r w:rsidRPr="00F4402B">
              <w:rPr>
                <w:rFonts w:hAnsi="宋体" w:hint="eastAsia"/>
                <w:sz w:val="18"/>
                <w:szCs w:val="18"/>
              </w:rPr>
              <w:t xml:space="preserve">应为牢固的部件，应无永久性松动； </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c）所有零部件应无影响使用功能的磨损或变形；</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 xml:space="preserve">d）五金连接件应无松动； </w:t>
            </w:r>
          </w:p>
          <w:p w:rsidR="004E3A2F" w:rsidRPr="00F4402B" w:rsidRDefault="004E3A2F" w:rsidP="00977F38">
            <w:pPr>
              <w:pStyle w:val="a7"/>
              <w:ind w:left="210" w:firstLineChars="0" w:hanging="210"/>
              <w:rPr>
                <w:rFonts w:hAnsi="宋体"/>
                <w:sz w:val="18"/>
                <w:szCs w:val="18"/>
              </w:rPr>
            </w:pPr>
            <w:r w:rsidRPr="00F4402B">
              <w:rPr>
                <w:rFonts w:hAnsi="宋体" w:hint="eastAsia"/>
                <w:sz w:val="18"/>
                <w:szCs w:val="18"/>
              </w:rPr>
              <w:t>e）活动部件（门、抽屉等）开关应灵便；</w:t>
            </w:r>
          </w:p>
          <w:p w:rsidR="004E3A2F" w:rsidRPr="00F4402B" w:rsidRDefault="004E3A2F" w:rsidP="00977F38">
            <w:pPr>
              <w:pStyle w:val="a7"/>
              <w:ind w:firstLineChars="0" w:firstLine="0"/>
              <w:rPr>
                <w:rFonts w:hAnsi="宋体"/>
                <w:sz w:val="18"/>
                <w:szCs w:val="18"/>
              </w:rPr>
            </w:pPr>
            <w:r w:rsidRPr="00F4402B">
              <w:rPr>
                <w:rFonts w:hAnsi="宋体" w:hint="eastAsia"/>
                <w:sz w:val="18"/>
                <w:szCs w:val="18"/>
              </w:rPr>
              <w:t>f）零部件无明显位移变化；</w:t>
            </w: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cs="宋体" w:hint="eastAsia"/>
                <w:sz w:val="18"/>
                <w:szCs w:val="18"/>
              </w:rPr>
              <w:t>—</w:t>
            </w:r>
          </w:p>
        </w:tc>
      </w:tr>
      <w:tr w:rsidR="004E3A2F" w:rsidRPr="00F4402B" w:rsidTr="0025266F">
        <w:trPr>
          <w:cantSplit/>
          <w:jc w:val="center"/>
        </w:trPr>
        <w:tc>
          <w:tcPr>
            <w:tcW w:w="708" w:type="dxa"/>
            <w:vAlign w:val="center"/>
          </w:tcPr>
          <w:p w:rsidR="004E3A2F" w:rsidRPr="00F4402B" w:rsidRDefault="004E3A2F" w:rsidP="00977F38">
            <w:pPr>
              <w:widowControl/>
              <w:jc w:val="center"/>
              <w:rPr>
                <w:rFonts w:ascii="宋体" w:hAnsi="宋体"/>
                <w:sz w:val="18"/>
                <w:szCs w:val="18"/>
              </w:rPr>
            </w:pPr>
            <w:r w:rsidRPr="00F4402B">
              <w:rPr>
                <w:rFonts w:ascii="宋体" w:hAnsi="宋体" w:hint="eastAsia"/>
                <w:sz w:val="18"/>
                <w:szCs w:val="18"/>
              </w:rPr>
              <w:t>6</w:t>
            </w:r>
          </w:p>
        </w:tc>
        <w:tc>
          <w:tcPr>
            <w:tcW w:w="2127" w:type="dxa"/>
            <w:vMerge/>
            <w:vAlign w:val="center"/>
          </w:tcPr>
          <w:p w:rsidR="004E3A2F" w:rsidRPr="00F4402B" w:rsidRDefault="004E3A2F" w:rsidP="00977F38">
            <w:pPr>
              <w:pStyle w:val="a7"/>
              <w:ind w:firstLineChars="0" w:firstLine="0"/>
              <w:jc w:val="center"/>
              <w:rPr>
                <w:rFonts w:hAnsi="宋体"/>
                <w:sz w:val="18"/>
                <w:szCs w:val="18"/>
              </w:rPr>
            </w:pPr>
          </w:p>
        </w:tc>
        <w:tc>
          <w:tcPr>
            <w:tcW w:w="4238" w:type="dxa"/>
            <w:tcBorders>
              <w:top w:val="single" w:sz="6" w:space="0" w:color="auto"/>
            </w:tcBorders>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搁板弯曲挠度变化值≤0.5%</w:t>
            </w:r>
          </w:p>
        </w:tc>
        <w:tc>
          <w:tcPr>
            <w:tcW w:w="921" w:type="dxa"/>
            <w:shd w:val="clear" w:color="auto" w:fill="auto"/>
          </w:tcPr>
          <w:p w:rsidR="004E3A2F" w:rsidRPr="00F4402B" w:rsidRDefault="004E3A2F" w:rsidP="00977F38">
            <w:pPr>
              <w:jc w:val="center"/>
            </w:pPr>
            <w:r w:rsidRPr="00F4402B">
              <w:rPr>
                <w:rFonts w:ascii="宋体" w:hAnsi="宋体" w:cs="宋体" w:hint="eastAsia"/>
                <w:sz w:val="18"/>
                <w:szCs w:val="18"/>
              </w:rPr>
              <w:t>—</w:t>
            </w:r>
          </w:p>
        </w:tc>
        <w:tc>
          <w:tcPr>
            <w:tcW w:w="922"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r>
      <w:tr w:rsidR="004E3A2F" w:rsidRPr="00F4402B" w:rsidTr="0025266F">
        <w:trPr>
          <w:cantSplit/>
          <w:jc w:val="center"/>
        </w:trPr>
        <w:tc>
          <w:tcPr>
            <w:tcW w:w="708" w:type="dxa"/>
            <w:vAlign w:val="center"/>
          </w:tcPr>
          <w:p w:rsidR="004E3A2F" w:rsidRPr="00F4402B" w:rsidRDefault="004E3A2F" w:rsidP="00977F38">
            <w:pPr>
              <w:widowControl/>
              <w:jc w:val="center"/>
              <w:rPr>
                <w:rFonts w:ascii="宋体" w:hAnsi="宋体"/>
                <w:sz w:val="18"/>
                <w:szCs w:val="18"/>
              </w:rPr>
            </w:pPr>
            <w:r w:rsidRPr="00F4402B">
              <w:rPr>
                <w:rFonts w:ascii="宋体" w:hAnsi="宋体" w:hint="eastAsia"/>
                <w:sz w:val="18"/>
                <w:szCs w:val="18"/>
              </w:rPr>
              <w:t>7</w:t>
            </w:r>
          </w:p>
        </w:tc>
        <w:tc>
          <w:tcPr>
            <w:tcW w:w="2127" w:type="dxa"/>
            <w:vMerge/>
            <w:vAlign w:val="center"/>
          </w:tcPr>
          <w:p w:rsidR="004E3A2F" w:rsidRPr="00F4402B" w:rsidRDefault="004E3A2F" w:rsidP="00977F38">
            <w:pPr>
              <w:pStyle w:val="a7"/>
              <w:ind w:firstLineChars="0" w:firstLine="0"/>
              <w:jc w:val="center"/>
              <w:rPr>
                <w:rFonts w:hAnsi="宋体"/>
                <w:sz w:val="18"/>
                <w:szCs w:val="18"/>
              </w:rPr>
            </w:pPr>
          </w:p>
        </w:tc>
        <w:tc>
          <w:tcPr>
            <w:tcW w:w="4238" w:type="dxa"/>
            <w:tcBorders>
              <w:top w:val="single" w:sz="6" w:space="0" w:color="auto"/>
            </w:tcBorders>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顶板、底板最大挠度≤0.5%</w:t>
            </w:r>
          </w:p>
        </w:tc>
        <w:tc>
          <w:tcPr>
            <w:tcW w:w="921" w:type="dxa"/>
            <w:shd w:val="clear" w:color="auto" w:fill="auto"/>
          </w:tcPr>
          <w:p w:rsidR="004E3A2F" w:rsidRPr="00F4402B" w:rsidRDefault="004E3A2F" w:rsidP="00977F38">
            <w:pPr>
              <w:jc w:val="center"/>
            </w:pPr>
            <w:r w:rsidRPr="00F4402B">
              <w:rPr>
                <w:rFonts w:ascii="宋体" w:hAnsi="宋体" w:cs="宋体" w:hint="eastAsia"/>
                <w:sz w:val="18"/>
                <w:szCs w:val="18"/>
              </w:rPr>
              <w:t>—</w:t>
            </w:r>
          </w:p>
        </w:tc>
        <w:tc>
          <w:tcPr>
            <w:tcW w:w="922"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r>
      <w:tr w:rsidR="004E3A2F" w:rsidRPr="00F4402B" w:rsidTr="0025266F">
        <w:trPr>
          <w:cantSplit/>
          <w:jc w:val="center"/>
        </w:trPr>
        <w:tc>
          <w:tcPr>
            <w:tcW w:w="708" w:type="dxa"/>
            <w:vAlign w:val="center"/>
          </w:tcPr>
          <w:p w:rsidR="004E3A2F" w:rsidRPr="00F4402B" w:rsidRDefault="004E3A2F" w:rsidP="00977F38">
            <w:pPr>
              <w:widowControl/>
              <w:jc w:val="center"/>
              <w:rPr>
                <w:rFonts w:ascii="宋体" w:hAnsi="宋体"/>
                <w:sz w:val="18"/>
                <w:szCs w:val="18"/>
              </w:rPr>
            </w:pPr>
            <w:r w:rsidRPr="00F4402B">
              <w:rPr>
                <w:rFonts w:ascii="宋体" w:hAnsi="宋体" w:hint="eastAsia"/>
                <w:sz w:val="18"/>
                <w:szCs w:val="18"/>
              </w:rPr>
              <w:t>8</w:t>
            </w:r>
          </w:p>
        </w:tc>
        <w:tc>
          <w:tcPr>
            <w:tcW w:w="2127" w:type="dxa"/>
            <w:vMerge/>
            <w:vAlign w:val="center"/>
          </w:tcPr>
          <w:p w:rsidR="004E3A2F" w:rsidRPr="00F4402B" w:rsidRDefault="004E3A2F" w:rsidP="00977F38">
            <w:pPr>
              <w:pStyle w:val="a7"/>
              <w:ind w:firstLineChars="0" w:firstLine="0"/>
              <w:jc w:val="center"/>
              <w:rPr>
                <w:rFonts w:hAnsi="宋体"/>
                <w:sz w:val="18"/>
                <w:szCs w:val="18"/>
              </w:rPr>
            </w:pPr>
          </w:p>
        </w:tc>
        <w:tc>
          <w:tcPr>
            <w:tcW w:w="4238" w:type="dxa"/>
            <w:tcBorders>
              <w:top w:val="single" w:sz="6" w:space="0" w:color="auto"/>
            </w:tcBorders>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挂衣棍挠度≤0.4%</w:t>
            </w:r>
          </w:p>
        </w:tc>
        <w:tc>
          <w:tcPr>
            <w:tcW w:w="921" w:type="dxa"/>
            <w:shd w:val="clear" w:color="auto" w:fill="auto"/>
          </w:tcPr>
          <w:p w:rsidR="004E3A2F" w:rsidRPr="00F4402B" w:rsidRDefault="004E3A2F" w:rsidP="00977F38">
            <w:pPr>
              <w:jc w:val="center"/>
            </w:pPr>
            <w:r w:rsidRPr="00F4402B">
              <w:rPr>
                <w:rFonts w:ascii="宋体" w:hAnsi="宋体" w:cs="宋体" w:hint="eastAsia"/>
                <w:sz w:val="18"/>
                <w:szCs w:val="18"/>
              </w:rPr>
              <w:t>—</w:t>
            </w:r>
          </w:p>
        </w:tc>
        <w:tc>
          <w:tcPr>
            <w:tcW w:w="922"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r>
      <w:tr w:rsidR="004E3A2F" w:rsidRPr="00F4402B" w:rsidTr="0025266F">
        <w:trPr>
          <w:cantSplit/>
          <w:jc w:val="center"/>
        </w:trPr>
        <w:tc>
          <w:tcPr>
            <w:tcW w:w="708" w:type="dxa"/>
            <w:vAlign w:val="center"/>
          </w:tcPr>
          <w:p w:rsidR="004E3A2F" w:rsidRPr="00F4402B" w:rsidRDefault="004E3A2F" w:rsidP="00977F38">
            <w:pPr>
              <w:widowControl/>
              <w:jc w:val="center"/>
              <w:rPr>
                <w:rFonts w:ascii="宋体" w:hAnsi="宋体"/>
                <w:sz w:val="18"/>
                <w:szCs w:val="18"/>
              </w:rPr>
            </w:pPr>
            <w:r w:rsidRPr="00F4402B">
              <w:rPr>
                <w:rFonts w:ascii="宋体" w:hAnsi="宋体"/>
                <w:sz w:val="18"/>
                <w:szCs w:val="18"/>
              </w:rPr>
              <w:t>9</w:t>
            </w:r>
          </w:p>
        </w:tc>
        <w:tc>
          <w:tcPr>
            <w:tcW w:w="2127" w:type="dxa"/>
            <w:vAlign w:val="center"/>
          </w:tcPr>
          <w:p w:rsidR="004E3A2F" w:rsidRPr="00F4402B" w:rsidRDefault="004E3A2F" w:rsidP="00977F38">
            <w:pPr>
              <w:pStyle w:val="a7"/>
              <w:ind w:firstLineChars="0" w:firstLine="0"/>
              <w:jc w:val="center"/>
              <w:rPr>
                <w:rFonts w:hAnsi="宋体"/>
                <w:sz w:val="18"/>
                <w:szCs w:val="18"/>
              </w:rPr>
            </w:pPr>
            <w:proofErr w:type="gramStart"/>
            <w:r w:rsidRPr="00F4402B">
              <w:rPr>
                <w:rFonts w:hAnsi="宋体" w:hint="eastAsia"/>
                <w:sz w:val="18"/>
                <w:szCs w:val="18"/>
              </w:rPr>
              <w:t>桌类稳定性</w:t>
            </w:r>
            <w:proofErr w:type="gramEnd"/>
            <w:r w:rsidRPr="00F4402B">
              <w:rPr>
                <w:rFonts w:hAnsi="宋体"/>
                <w:sz w:val="18"/>
                <w:szCs w:val="18"/>
                <w:vertAlign w:val="superscript"/>
              </w:rPr>
              <w:t>b</w:t>
            </w:r>
          </w:p>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w:t>
            </w:r>
            <w:r w:rsidRPr="00F4402B">
              <w:rPr>
                <w:rFonts w:hAnsi="宋体"/>
                <w:sz w:val="18"/>
                <w:szCs w:val="18"/>
              </w:rPr>
              <w:t>几</w:t>
            </w:r>
            <w:r w:rsidRPr="00F4402B">
              <w:rPr>
                <w:rFonts w:hAnsi="宋体" w:hint="eastAsia"/>
                <w:sz w:val="18"/>
                <w:szCs w:val="18"/>
              </w:rPr>
              <w:t>类</w:t>
            </w:r>
            <w:r w:rsidRPr="00F4402B">
              <w:rPr>
                <w:rFonts w:hAnsi="宋体"/>
                <w:sz w:val="18"/>
                <w:szCs w:val="18"/>
              </w:rPr>
              <w:t>产品参照</w:t>
            </w:r>
            <w:r w:rsidRPr="00F4402B">
              <w:rPr>
                <w:rFonts w:hAnsi="宋体" w:hint="eastAsia"/>
                <w:sz w:val="18"/>
                <w:szCs w:val="18"/>
              </w:rPr>
              <w:t>执行</w:t>
            </w:r>
            <w:r w:rsidRPr="00F4402B">
              <w:rPr>
                <w:rFonts w:hAnsi="宋体"/>
                <w:sz w:val="18"/>
                <w:szCs w:val="18"/>
              </w:rPr>
              <w:t>）</w:t>
            </w:r>
          </w:p>
        </w:tc>
        <w:tc>
          <w:tcPr>
            <w:tcW w:w="4238" w:type="dxa"/>
            <w:tcBorders>
              <w:top w:val="single" w:sz="6" w:space="0" w:color="auto"/>
            </w:tcBorders>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应无倾翻现象</w:t>
            </w: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vAlign w:val="center"/>
          </w:tcPr>
          <w:p w:rsidR="004E3A2F" w:rsidRPr="00F4402B" w:rsidRDefault="004E3A2F" w:rsidP="00977F38">
            <w:pPr>
              <w:jc w:val="center"/>
            </w:pPr>
            <w:r w:rsidRPr="00F4402B">
              <w:rPr>
                <w:rFonts w:ascii="宋体" w:hAnsi="宋体" w:cs="宋体" w:hint="eastAsia"/>
                <w:sz w:val="18"/>
                <w:szCs w:val="18"/>
              </w:rPr>
              <w:t>—</w:t>
            </w:r>
          </w:p>
        </w:tc>
      </w:tr>
      <w:tr w:rsidR="004E3A2F" w:rsidRPr="00F4402B" w:rsidTr="0025266F">
        <w:trPr>
          <w:cantSplit/>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sz w:val="18"/>
                <w:szCs w:val="18"/>
              </w:rPr>
              <w:t>10</w:t>
            </w:r>
          </w:p>
        </w:tc>
        <w:tc>
          <w:tcPr>
            <w:tcW w:w="2127"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椅凳类稳定性</w:t>
            </w:r>
          </w:p>
        </w:tc>
        <w:tc>
          <w:tcPr>
            <w:tcW w:w="4238" w:type="dxa"/>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应无倾翻现象</w:t>
            </w: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tcPr>
          <w:p w:rsidR="004E3A2F" w:rsidRPr="00F4402B" w:rsidRDefault="004E3A2F" w:rsidP="00977F38">
            <w:pPr>
              <w:jc w:val="center"/>
            </w:pPr>
            <w:r w:rsidRPr="00F4402B">
              <w:rPr>
                <w:rFonts w:ascii="宋体" w:hAnsi="宋体" w:cs="宋体" w:hint="eastAsia"/>
                <w:sz w:val="18"/>
                <w:szCs w:val="18"/>
              </w:rPr>
              <w:t>—</w:t>
            </w:r>
          </w:p>
        </w:tc>
      </w:tr>
      <w:tr w:rsidR="004E3A2F" w:rsidRPr="00F4402B" w:rsidTr="0025266F">
        <w:trPr>
          <w:cantSplit/>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sz w:val="18"/>
                <w:szCs w:val="18"/>
              </w:rPr>
              <w:t>11</w:t>
            </w:r>
          </w:p>
        </w:tc>
        <w:tc>
          <w:tcPr>
            <w:tcW w:w="2127"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柜架类稳定性</w:t>
            </w:r>
          </w:p>
        </w:tc>
        <w:tc>
          <w:tcPr>
            <w:tcW w:w="4238" w:type="dxa"/>
            <w:vAlign w:val="center"/>
          </w:tcPr>
          <w:p w:rsidR="004E3A2F" w:rsidRPr="00F4402B" w:rsidRDefault="004E3A2F" w:rsidP="00977F38">
            <w:pPr>
              <w:pStyle w:val="a7"/>
              <w:ind w:firstLineChars="0" w:firstLine="0"/>
              <w:rPr>
                <w:rFonts w:hAnsi="宋体"/>
                <w:sz w:val="18"/>
                <w:szCs w:val="18"/>
              </w:rPr>
            </w:pPr>
            <w:r w:rsidRPr="00F4402B">
              <w:rPr>
                <w:rFonts w:hAnsi="宋体" w:hint="eastAsia"/>
                <w:sz w:val="18"/>
                <w:szCs w:val="18"/>
              </w:rPr>
              <w:t>应无倾翻现象</w:t>
            </w: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tcPr>
          <w:p w:rsidR="004E3A2F" w:rsidRPr="00F4402B" w:rsidRDefault="004E3A2F" w:rsidP="00977F38">
            <w:pPr>
              <w:jc w:val="center"/>
            </w:pPr>
            <w:r w:rsidRPr="00F4402B">
              <w:rPr>
                <w:rFonts w:ascii="宋体" w:hAnsi="宋体" w:cs="宋体" w:hint="eastAsia"/>
                <w:sz w:val="18"/>
                <w:szCs w:val="18"/>
              </w:rPr>
              <w:t>—</w:t>
            </w:r>
          </w:p>
        </w:tc>
      </w:tr>
      <w:tr w:rsidR="004E3A2F" w:rsidRPr="00F4402B" w:rsidTr="0025266F">
        <w:trPr>
          <w:cantSplit/>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sz w:val="18"/>
                <w:szCs w:val="18"/>
              </w:rPr>
              <w:t>12</w:t>
            </w:r>
          </w:p>
        </w:tc>
        <w:tc>
          <w:tcPr>
            <w:tcW w:w="2127" w:type="dxa"/>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t>双层床稳定性</w:t>
            </w:r>
          </w:p>
        </w:tc>
        <w:tc>
          <w:tcPr>
            <w:tcW w:w="4238" w:type="dxa"/>
            <w:vAlign w:val="center"/>
          </w:tcPr>
          <w:p w:rsidR="004E3A2F" w:rsidRPr="00F4402B" w:rsidRDefault="00C94341" w:rsidP="00977F38">
            <w:pPr>
              <w:pStyle w:val="a7"/>
              <w:ind w:firstLineChars="0" w:firstLine="0"/>
              <w:rPr>
                <w:rFonts w:hAnsi="宋体"/>
                <w:sz w:val="18"/>
                <w:szCs w:val="18"/>
              </w:rPr>
            </w:pPr>
            <w:r>
              <w:rPr>
                <w:rFonts w:hAnsi="宋体" w:hint="eastAsia"/>
                <w:sz w:val="18"/>
                <w:szCs w:val="18"/>
              </w:rPr>
              <w:t>应无</w:t>
            </w:r>
            <w:r w:rsidR="004E3A2F" w:rsidRPr="00F4402B">
              <w:rPr>
                <w:rFonts w:hAnsi="宋体" w:hint="eastAsia"/>
                <w:sz w:val="18"/>
                <w:szCs w:val="18"/>
              </w:rPr>
              <w:t>倾翻</w:t>
            </w:r>
            <w:r w:rsidR="004E3A2F">
              <w:rPr>
                <w:rFonts w:hAnsi="宋体" w:hint="eastAsia"/>
                <w:sz w:val="18"/>
                <w:szCs w:val="18"/>
              </w:rPr>
              <w:t>现象</w:t>
            </w:r>
          </w:p>
        </w:tc>
        <w:tc>
          <w:tcPr>
            <w:tcW w:w="921" w:type="dxa"/>
            <w:shd w:val="clear" w:color="auto" w:fill="auto"/>
            <w:vAlign w:val="center"/>
          </w:tcPr>
          <w:p w:rsidR="004E3A2F" w:rsidRPr="00F4402B" w:rsidRDefault="004E3A2F" w:rsidP="00977F38">
            <w:pPr>
              <w:pStyle w:val="a7"/>
              <w:ind w:firstLineChars="0" w:firstLine="0"/>
              <w:jc w:val="center"/>
              <w:rPr>
                <w:rFonts w:hAnsi="宋体"/>
                <w:sz w:val="18"/>
                <w:szCs w:val="18"/>
              </w:rPr>
            </w:pPr>
            <w:r w:rsidRPr="00F4402B">
              <w:rPr>
                <w:rFonts w:hAnsi="宋体" w:hint="eastAsia"/>
                <w:sz w:val="18"/>
                <w:szCs w:val="18"/>
              </w:rPr>
              <w:sym w:font="Symbol" w:char="F0D6"/>
            </w:r>
          </w:p>
        </w:tc>
        <w:tc>
          <w:tcPr>
            <w:tcW w:w="922" w:type="dxa"/>
            <w:vAlign w:val="center"/>
          </w:tcPr>
          <w:p w:rsidR="004E3A2F" w:rsidRPr="00F4402B" w:rsidRDefault="004E3A2F" w:rsidP="00977F38">
            <w:pPr>
              <w:jc w:val="center"/>
            </w:pPr>
            <w:r w:rsidRPr="00F4402B">
              <w:rPr>
                <w:rFonts w:ascii="宋体" w:hAnsi="宋体" w:cs="宋体" w:hint="eastAsia"/>
                <w:sz w:val="18"/>
                <w:szCs w:val="18"/>
              </w:rPr>
              <w:t>—</w:t>
            </w:r>
          </w:p>
        </w:tc>
      </w:tr>
      <w:tr w:rsidR="004E3A2F" w:rsidRPr="00F4402B" w:rsidTr="0025266F">
        <w:trPr>
          <w:cantSplit/>
          <w:trHeight w:val="410"/>
          <w:jc w:val="center"/>
        </w:trPr>
        <w:tc>
          <w:tcPr>
            <w:tcW w:w="708" w:type="dxa"/>
            <w:vAlign w:val="center"/>
          </w:tcPr>
          <w:p w:rsidR="004E3A2F" w:rsidRPr="00F4402B" w:rsidRDefault="004E3A2F" w:rsidP="00977F38">
            <w:pPr>
              <w:pStyle w:val="a7"/>
              <w:tabs>
                <w:tab w:val="clear" w:pos="4201"/>
                <w:tab w:val="clear" w:pos="9298"/>
              </w:tabs>
              <w:ind w:firstLineChars="0" w:firstLine="0"/>
              <w:jc w:val="center"/>
              <w:rPr>
                <w:rFonts w:hAnsi="宋体"/>
                <w:sz w:val="18"/>
                <w:szCs w:val="18"/>
              </w:rPr>
            </w:pPr>
            <w:r w:rsidRPr="00F4402B">
              <w:rPr>
                <w:rFonts w:hAnsi="宋体" w:hint="eastAsia"/>
                <w:sz w:val="18"/>
                <w:szCs w:val="18"/>
              </w:rPr>
              <w:t>1</w:t>
            </w:r>
            <w:r w:rsidRPr="00F4402B">
              <w:rPr>
                <w:rFonts w:hAnsi="宋体"/>
                <w:sz w:val="18"/>
                <w:szCs w:val="18"/>
              </w:rPr>
              <w:t>3</w:t>
            </w:r>
          </w:p>
        </w:tc>
        <w:tc>
          <w:tcPr>
            <w:tcW w:w="2127" w:type="dxa"/>
            <w:vAlign w:val="center"/>
          </w:tcPr>
          <w:p w:rsidR="004E3A2F" w:rsidRPr="00F4402B" w:rsidRDefault="004E3A2F" w:rsidP="00977F38">
            <w:pPr>
              <w:pStyle w:val="a7"/>
              <w:ind w:firstLineChars="0" w:firstLine="0"/>
              <w:jc w:val="center"/>
              <w:rPr>
                <w:rFonts w:hAnsi="宋体"/>
                <w:sz w:val="18"/>
                <w:szCs w:val="18"/>
              </w:rPr>
            </w:pPr>
            <w:r w:rsidRPr="00F4402B">
              <w:rPr>
                <w:rFonts w:ascii="Times New Roman"/>
                <w:sz w:val="18"/>
                <w:szCs w:val="18"/>
              </w:rPr>
              <w:t>单层床稳定性</w:t>
            </w:r>
          </w:p>
        </w:tc>
        <w:tc>
          <w:tcPr>
            <w:tcW w:w="4238" w:type="dxa"/>
            <w:vAlign w:val="center"/>
          </w:tcPr>
          <w:p w:rsidR="004E3A2F" w:rsidRPr="00F4402B" w:rsidRDefault="004E3A2F" w:rsidP="00977F38">
            <w:pPr>
              <w:pStyle w:val="a7"/>
              <w:ind w:firstLineChars="0" w:firstLine="0"/>
              <w:rPr>
                <w:rFonts w:hAnsi="宋体"/>
                <w:sz w:val="18"/>
                <w:szCs w:val="18"/>
              </w:rPr>
            </w:pPr>
            <w:r w:rsidRPr="00F4402B">
              <w:rPr>
                <w:rFonts w:hAnsi="宋体"/>
                <w:sz w:val="18"/>
                <w:szCs w:val="18"/>
              </w:rPr>
              <w:t>应无倾翻现象</w:t>
            </w:r>
          </w:p>
        </w:tc>
        <w:tc>
          <w:tcPr>
            <w:tcW w:w="921" w:type="dxa"/>
            <w:shd w:val="clear" w:color="auto" w:fill="auto"/>
            <w:vAlign w:val="center"/>
          </w:tcPr>
          <w:p w:rsidR="004E3A2F" w:rsidRPr="00F4402B" w:rsidRDefault="004E3A2F" w:rsidP="00977F38">
            <w:pPr>
              <w:jc w:val="center"/>
              <w:rPr>
                <w:rFonts w:ascii="宋体" w:hAnsi="宋体" w:cs="黑体"/>
                <w:sz w:val="18"/>
                <w:szCs w:val="18"/>
              </w:rPr>
            </w:pPr>
            <w:r w:rsidRPr="00F4402B">
              <w:rPr>
                <w:rFonts w:ascii="宋体" w:hAnsi="宋体" w:cs="黑体" w:hint="eastAsia"/>
                <w:sz w:val="18"/>
                <w:szCs w:val="18"/>
              </w:rPr>
              <w:sym w:font="Symbol" w:char="F0D6"/>
            </w:r>
          </w:p>
        </w:tc>
        <w:tc>
          <w:tcPr>
            <w:tcW w:w="922" w:type="dxa"/>
            <w:vAlign w:val="center"/>
          </w:tcPr>
          <w:p w:rsidR="004E3A2F" w:rsidRPr="00F4402B" w:rsidRDefault="004E3A2F" w:rsidP="00977F38">
            <w:pPr>
              <w:jc w:val="center"/>
              <w:rPr>
                <w:rFonts w:ascii="宋体" w:hAnsi="宋体" w:cs="黑体"/>
                <w:sz w:val="18"/>
                <w:szCs w:val="18"/>
              </w:rPr>
            </w:pPr>
            <w:r w:rsidRPr="00F4402B">
              <w:rPr>
                <w:rFonts w:ascii="宋体" w:hAnsi="宋体" w:cs="黑体" w:hint="eastAsia"/>
                <w:sz w:val="18"/>
                <w:szCs w:val="18"/>
              </w:rPr>
              <w:t>—</w:t>
            </w:r>
          </w:p>
        </w:tc>
      </w:tr>
      <w:tr w:rsidR="004E3A2F" w:rsidRPr="00F4402B" w:rsidTr="00D868CF">
        <w:trPr>
          <w:cantSplit/>
          <w:trHeight w:val="774"/>
          <w:jc w:val="center"/>
        </w:trPr>
        <w:tc>
          <w:tcPr>
            <w:tcW w:w="8916" w:type="dxa"/>
            <w:gridSpan w:val="5"/>
            <w:tcBorders>
              <w:top w:val="single" w:sz="8" w:space="0" w:color="auto"/>
            </w:tcBorders>
            <w:shd w:val="clear" w:color="auto" w:fill="auto"/>
            <w:vAlign w:val="center"/>
          </w:tcPr>
          <w:p w:rsidR="004E3A2F" w:rsidRPr="00F4402B" w:rsidRDefault="004E3A2F" w:rsidP="00977F38">
            <w:pPr>
              <w:pStyle w:val="a0"/>
            </w:pPr>
            <w:r w:rsidRPr="00F4402B">
              <w:rPr>
                <w:rFonts w:hint="eastAsia"/>
              </w:rPr>
              <w:t>产品中如有搁板或推拉件等可拆卸或活动的部件，按柜架类产品的相应试验项目进行试验。</w:t>
            </w:r>
          </w:p>
          <w:p w:rsidR="004E3A2F" w:rsidRPr="00F4402B" w:rsidRDefault="004E3A2F" w:rsidP="00977F38">
            <w:pPr>
              <w:pStyle w:val="a0"/>
            </w:pPr>
            <w:r w:rsidRPr="00F4402B">
              <w:t>对于设计用于特定用途的桌类、几类产品，应明示桌面或几面的承载量，并按明示的承载量进行试验。</w:t>
            </w:r>
          </w:p>
        </w:tc>
      </w:tr>
    </w:tbl>
    <w:p w:rsidR="004E3A2F" w:rsidRPr="004E3A2F" w:rsidRDefault="004E3A2F" w:rsidP="004E3A2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4</w:t>
      </w:r>
      <w:r>
        <w:rPr>
          <w:rFonts w:ascii="仿宋_GB2312" w:eastAsia="仿宋_GB2312" w:hAnsi="宋体"/>
          <w:color w:val="000000"/>
          <w:spacing w:val="-2"/>
          <w:sz w:val="32"/>
          <w:szCs w:val="32"/>
        </w:rPr>
        <w:t>.</w:t>
      </w:r>
      <w:r w:rsidR="0088583F">
        <w:rPr>
          <w:rFonts w:ascii="仿宋_GB2312" w:eastAsia="仿宋_GB2312" w:hAnsi="宋体" w:hint="eastAsia"/>
          <w:color w:val="000000"/>
          <w:spacing w:val="-2"/>
          <w:sz w:val="32"/>
          <w:szCs w:val="32"/>
        </w:rPr>
        <w:t>因</w:t>
      </w:r>
      <w:r w:rsidR="00BC2858">
        <w:rPr>
          <w:rFonts w:ascii="仿宋_GB2312" w:eastAsia="仿宋_GB2312" w:hAnsi="宋体" w:hint="eastAsia"/>
          <w:color w:val="000000"/>
          <w:spacing w:val="-2"/>
          <w:sz w:val="32"/>
          <w:szCs w:val="32"/>
        </w:rPr>
        <w:t>标准缺少单层床稳定性的规定，</w:t>
      </w:r>
      <w:r w:rsidR="00447364">
        <w:rPr>
          <w:rFonts w:ascii="仿宋_GB2312" w:eastAsia="仿宋_GB2312" w:hAnsi="宋体" w:hint="eastAsia"/>
          <w:color w:val="000000"/>
          <w:spacing w:val="-2"/>
          <w:sz w:val="32"/>
          <w:szCs w:val="32"/>
        </w:rPr>
        <w:t>故</w:t>
      </w:r>
      <w:r w:rsidR="00BC2858">
        <w:rPr>
          <w:rFonts w:ascii="仿宋_GB2312" w:eastAsia="仿宋_GB2312" w:hAnsi="宋体" w:hint="eastAsia"/>
          <w:color w:val="000000"/>
          <w:spacing w:val="-2"/>
          <w:sz w:val="32"/>
          <w:szCs w:val="32"/>
        </w:rPr>
        <w:t>在表6中增加序号1</w:t>
      </w:r>
      <w:r w:rsidR="00BC2858">
        <w:rPr>
          <w:rFonts w:ascii="仿宋_GB2312" w:eastAsia="仿宋_GB2312" w:hAnsi="宋体"/>
          <w:color w:val="000000"/>
          <w:spacing w:val="-2"/>
          <w:sz w:val="32"/>
          <w:szCs w:val="32"/>
        </w:rPr>
        <w:t>3</w:t>
      </w:r>
      <w:r w:rsidR="00BC2858">
        <w:rPr>
          <w:rFonts w:ascii="仿宋_GB2312" w:eastAsia="仿宋_GB2312" w:hAnsi="宋体" w:hint="eastAsia"/>
          <w:color w:val="000000"/>
          <w:spacing w:val="-2"/>
          <w:sz w:val="32"/>
          <w:szCs w:val="32"/>
        </w:rPr>
        <w:t xml:space="preserve">及其内容，并在第6章 </w:t>
      </w:r>
      <w:r w:rsidR="00BC2858">
        <w:rPr>
          <w:rFonts w:ascii="仿宋_GB2312" w:eastAsia="仿宋_GB2312" w:hAnsi="宋体"/>
          <w:color w:val="000000"/>
          <w:spacing w:val="-2"/>
          <w:sz w:val="32"/>
          <w:szCs w:val="32"/>
        </w:rPr>
        <w:t>6.6.10</w:t>
      </w:r>
      <w:r w:rsidR="00BC2858">
        <w:rPr>
          <w:rFonts w:ascii="仿宋_GB2312" w:eastAsia="仿宋_GB2312" w:hAnsi="宋体" w:hint="eastAsia"/>
          <w:color w:val="000000"/>
          <w:spacing w:val="-2"/>
          <w:sz w:val="32"/>
          <w:szCs w:val="32"/>
        </w:rPr>
        <w:t>条中增加相应的试验方法，见表6序号1</w:t>
      </w:r>
      <w:r w:rsidR="00BC2858">
        <w:rPr>
          <w:rFonts w:ascii="仿宋_GB2312" w:eastAsia="仿宋_GB2312" w:hAnsi="宋体"/>
          <w:color w:val="000000"/>
          <w:spacing w:val="-2"/>
          <w:sz w:val="32"/>
          <w:szCs w:val="32"/>
        </w:rPr>
        <w:t>3</w:t>
      </w:r>
      <w:r w:rsidR="00BC2858">
        <w:rPr>
          <w:rFonts w:ascii="仿宋_GB2312" w:eastAsia="仿宋_GB2312" w:hAnsi="宋体" w:hint="eastAsia"/>
          <w:color w:val="000000"/>
          <w:spacing w:val="-2"/>
          <w:sz w:val="32"/>
          <w:szCs w:val="32"/>
        </w:rPr>
        <w:t>和如下修改</w:t>
      </w:r>
      <w:r w:rsidRPr="004E3A2F">
        <w:rPr>
          <w:rFonts w:ascii="仿宋_GB2312" w:eastAsia="仿宋_GB2312" w:hAnsi="宋体" w:hint="eastAsia"/>
          <w:color w:val="000000"/>
          <w:spacing w:val="-2"/>
          <w:sz w:val="32"/>
          <w:szCs w:val="32"/>
        </w:rPr>
        <w:t>：</w:t>
      </w:r>
    </w:p>
    <w:p w:rsidR="004E3A2F" w:rsidRPr="004E3A2F" w:rsidRDefault="004E3A2F" w:rsidP="004E3A2F">
      <w:pPr>
        <w:spacing w:beforeLines="50" w:before="156" w:line="360" w:lineRule="auto"/>
        <w:ind w:firstLineChars="200" w:firstLine="632"/>
        <w:rPr>
          <w:rFonts w:ascii="仿宋_GB2312" w:eastAsia="仿宋_GB2312" w:hAnsi="宋体"/>
          <w:color w:val="000000"/>
          <w:spacing w:val="-2"/>
          <w:sz w:val="32"/>
          <w:szCs w:val="32"/>
        </w:rPr>
      </w:pPr>
      <w:r w:rsidRPr="004E3A2F">
        <w:rPr>
          <w:rFonts w:ascii="仿宋_GB2312" w:eastAsia="仿宋_GB2312" w:hAnsi="宋体" w:hint="eastAsia"/>
          <w:color w:val="000000"/>
          <w:spacing w:val="-2"/>
          <w:sz w:val="32"/>
          <w:szCs w:val="32"/>
        </w:rPr>
        <w:t>“6.6.10 单层床稳定性</w:t>
      </w:r>
    </w:p>
    <w:p w:rsidR="00235B66" w:rsidRDefault="004E3A2F" w:rsidP="004E3A2F">
      <w:pPr>
        <w:spacing w:beforeLines="50" w:before="156" w:line="360" w:lineRule="auto"/>
        <w:ind w:firstLineChars="200" w:firstLine="632"/>
        <w:rPr>
          <w:rFonts w:ascii="仿宋_GB2312" w:eastAsia="仿宋_GB2312" w:hAnsi="宋体"/>
          <w:color w:val="000000"/>
          <w:spacing w:val="-2"/>
          <w:sz w:val="32"/>
          <w:szCs w:val="32"/>
        </w:rPr>
      </w:pPr>
      <w:r w:rsidRPr="004E3A2F">
        <w:rPr>
          <w:rFonts w:ascii="仿宋_GB2312" w:eastAsia="仿宋_GB2312" w:hAnsi="宋体" w:hint="eastAsia"/>
          <w:color w:val="000000"/>
          <w:spacing w:val="-2"/>
          <w:sz w:val="32"/>
          <w:szCs w:val="32"/>
        </w:rPr>
        <w:t>按GB/T 41650—2022中6.2的规定进行。”</w:t>
      </w:r>
    </w:p>
    <w:p w:rsidR="004E3A2F" w:rsidRDefault="004E3A2F" w:rsidP="00BC2858">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5</w:t>
      </w:r>
      <w:r>
        <w:rPr>
          <w:rFonts w:ascii="仿宋_GB2312" w:eastAsia="仿宋_GB2312" w:hAnsi="宋体"/>
          <w:color w:val="000000"/>
          <w:spacing w:val="-2"/>
          <w:sz w:val="32"/>
          <w:szCs w:val="32"/>
        </w:rPr>
        <w:t>.</w:t>
      </w:r>
      <w:r w:rsidR="00BC2858">
        <w:rPr>
          <w:rFonts w:ascii="仿宋_GB2312" w:eastAsia="仿宋_GB2312" w:hAnsi="宋体" w:hint="eastAsia"/>
          <w:color w:val="000000"/>
          <w:spacing w:val="-2"/>
          <w:sz w:val="32"/>
          <w:szCs w:val="32"/>
        </w:rPr>
        <w:t>因标准是不</w:t>
      </w:r>
      <w:r w:rsidR="00AB0353">
        <w:rPr>
          <w:rFonts w:ascii="仿宋_GB2312" w:eastAsia="仿宋_GB2312" w:hAnsi="宋体" w:hint="eastAsia"/>
          <w:color w:val="000000"/>
          <w:spacing w:val="-2"/>
          <w:sz w:val="32"/>
          <w:szCs w:val="32"/>
        </w:rPr>
        <w:t>标</w:t>
      </w:r>
      <w:r w:rsidR="00BC2858">
        <w:rPr>
          <w:rFonts w:ascii="仿宋_GB2312" w:eastAsia="仿宋_GB2312" w:hAnsi="宋体" w:hint="eastAsia"/>
          <w:color w:val="000000"/>
          <w:spacing w:val="-2"/>
          <w:sz w:val="32"/>
          <w:szCs w:val="32"/>
        </w:rPr>
        <w:t>注日期引用</w:t>
      </w:r>
      <w:r w:rsidR="00BC2858" w:rsidRPr="004E3A2F">
        <w:rPr>
          <w:rFonts w:ascii="仿宋_GB2312" w:eastAsia="仿宋_GB2312" w:hAnsi="宋体" w:hint="eastAsia"/>
          <w:color w:val="000000"/>
          <w:spacing w:val="-2"/>
          <w:sz w:val="32"/>
          <w:szCs w:val="32"/>
        </w:rPr>
        <w:t>GB/T 10357.3</w:t>
      </w:r>
      <w:r w:rsidR="00BC2858">
        <w:rPr>
          <w:rFonts w:ascii="仿宋_GB2312" w:eastAsia="仿宋_GB2312" w:hAnsi="宋体" w:hint="eastAsia"/>
          <w:color w:val="000000"/>
          <w:spacing w:val="-2"/>
          <w:sz w:val="32"/>
          <w:szCs w:val="32"/>
        </w:rPr>
        <w:t>，按新发布的</w:t>
      </w:r>
      <w:r w:rsidR="00BC2858" w:rsidRPr="004E3A2F">
        <w:rPr>
          <w:rFonts w:ascii="仿宋_GB2312" w:eastAsia="仿宋_GB2312" w:hAnsi="宋体" w:hint="eastAsia"/>
          <w:color w:val="000000"/>
          <w:spacing w:val="-2"/>
          <w:sz w:val="32"/>
          <w:szCs w:val="32"/>
        </w:rPr>
        <w:t>GB/T 10357.3—</w:t>
      </w:r>
      <w:r w:rsidR="00BC2858">
        <w:rPr>
          <w:rFonts w:ascii="仿宋_GB2312" w:eastAsia="仿宋_GB2312" w:hAnsi="宋体" w:hint="eastAsia"/>
          <w:color w:val="000000"/>
          <w:spacing w:val="-2"/>
          <w:sz w:val="32"/>
          <w:szCs w:val="32"/>
        </w:rPr>
        <w:t>2</w:t>
      </w:r>
      <w:r w:rsidR="00BC2858">
        <w:rPr>
          <w:rFonts w:ascii="仿宋_GB2312" w:eastAsia="仿宋_GB2312" w:hAnsi="宋体"/>
          <w:color w:val="000000"/>
          <w:spacing w:val="-2"/>
          <w:sz w:val="32"/>
          <w:szCs w:val="32"/>
        </w:rPr>
        <w:t>025</w:t>
      </w:r>
      <w:r w:rsidR="00BC2858" w:rsidRPr="004E3A2F">
        <w:rPr>
          <w:rFonts w:ascii="仿宋_GB2312" w:eastAsia="仿宋_GB2312" w:hAnsi="宋体" w:hint="eastAsia"/>
          <w:color w:val="000000"/>
          <w:spacing w:val="-2"/>
          <w:sz w:val="32"/>
          <w:szCs w:val="32"/>
        </w:rPr>
        <w:t xml:space="preserve"> </w:t>
      </w:r>
      <w:r w:rsidR="00BC2858">
        <w:rPr>
          <w:rFonts w:ascii="仿宋_GB2312" w:eastAsia="仿宋_GB2312" w:hAnsi="宋体" w:hint="eastAsia"/>
          <w:color w:val="000000"/>
          <w:spacing w:val="-2"/>
          <w:sz w:val="32"/>
          <w:szCs w:val="32"/>
        </w:rPr>
        <w:t>试验水平应选为2。因此将</w:t>
      </w:r>
      <w:r w:rsidRPr="004E3A2F">
        <w:rPr>
          <w:rFonts w:ascii="仿宋_GB2312" w:eastAsia="仿宋_GB2312" w:hAnsi="宋体" w:hint="eastAsia"/>
          <w:color w:val="000000"/>
          <w:spacing w:val="-2"/>
          <w:sz w:val="32"/>
          <w:szCs w:val="32"/>
        </w:rPr>
        <w:t>“椅凳类按GB/T 10357.3的规定。试验水平根据适用情况选择，一般选试验水平3。”修改为：“椅凳类按GB/T 10357.3的规定。试验水平根据适用情况选择，一般选试验水平2。”</w:t>
      </w:r>
    </w:p>
    <w:p w:rsidR="004E3A2F" w:rsidRDefault="004E3A2F" w:rsidP="004E3A2F">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6</w:t>
      </w:r>
      <w:r>
        <w:rPr>
          <w:rFonts w:ascii="仿宋_GB2312" w:eastAsia="仿宋_GB2312" w:hAnsi="宋体"/>
          <w:color w:val="000000"/>
          <w:spacing w:val="-2"/>
          <w:sz w:val="32"/>
          <w:szCs w:val="32"/>
        </w:rPr>
        <w:t>.</w:t>
      </w:r>
      <w:r w:rsidR="00BC2858">
        <w:rPr>
          <w:rFonts w:ascii="仿宋_GB2312" w:eastAsia="仿宋_GB2312" w:hAnsi="宋体" w:hint="eastAsia"/>
          <w:color w:val="000000"/>
          <w:spacing w:val="-2"/>
          <w:sz w:val="32"/>
          <w:szCs w:val="32"/>
        </w:rPr>
        <w:t>标准</w:t>
      </w:r>
      <w:r w:rsidRPr="004E3A2F">
        <w:rPr>
          <w:rFonts w:ascii="仿宋_GB2312" w:eastAsia="仿宋_GB2312" w:hAnsi="宋体"/>
          <w:color w:val="000000"/>
          <w:spacing w:val="-2"/>
          <w:sz w:val="32"/>
          <w:szCs w:val="32"/>
        </w:rPr>
        <w:t>7.2.3.2</w:t>
      </w:r>
      <w:r w:rsidR="00447364">
        <w:rPr>
          <w:rFonts w:ascii="仿宋_GB2312" w:eastAsia="仿宋_GB2312" w:hAnsi="宋体" w:hint="eastAsia"/>
          <w:color w:val="000000"/>
          <w:spacing w:val="-2"/>
          <w:sz w:val="32"/>
          <w:szCs w:val="32"/>
        </w:rPr>
        <w:t>条款</w:t>
      </w:r>
      <w:r>
        <w:rPr>
          <w:rFonts w:ascii="仿宋_GB2312" w:eastAsia="仿宋_GB2312" w:hAnsi="宋体" w:hint="eastAsia"/>
          <w:color w:val="000000"/>
          <w:spacing w:val="-2"/>
          <w:sz w:val="32"/>
          <w:szCs w:val="32"/>
        </w:rPr>
        <w:t>中</w:t>
      </w:r>
      <w:r w:rsidR="00BC2858">
        <w:rPr>
          <w:rFonts w:ascii="仿宋_GB2312" w:eastAsia="仿宋_GB2312" w:hAnsi="宋体" w:hint="eastAsia"/>
          <w:color w:val="000000"/>
          <w:spacing w:val="-2"/>
          <w:sz w:val="32"/>
          <w:szCs w:val="32"/>
        </w:rPr>
        <w:t>引用的表号错误。因此将</w:t>
      </w:r>
      <w:r w:rsidRPr="004E3A2F">
        <w:rPr>
          <w:rFonts w:ascii="仿宋_GB2312" w:eastAsia="仿宋_GB2312" w:hAnsi="宋体" w:hint="eastAsia"/>
          <w:color w:val="000000"/>
          <w:spacing w:val="-2"/>
          <w:sz w:val="32"/>
          <w:szCs w:val="32"/>
        </w:rPr>
        <w:t>“按表6规定抽取样品量中产品”修改为：“按表7规定抽取样品量中产品”</w:t>
      </w:r>
      <w:r>
        <w:rPr>
          <w:rFonts w:ascii="仿宋_GB2312" w:eastAsia="仿宋_GB2312" w:hAnsi="宋体" w:hint="eastAsia"/>
          <w:color w:val="000000"/>
          <w:spacing w:val="-2"/>
          <w:sz w:val="32"/>
          <w:szCs w:val="32"/>
        </w:rPr>
        <w:t>。</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（三）试验验证的分析、综述报告，技术经济论证，预期的经济效益、社会效益和生态效益</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本</w:t>
      </w:r>
      <w:r w:rsidR="00BC2858">
        <w:rPr>
          <w:rFonts w:ascii="仿宋_GB2312" w:eastAsia="仿宋_GB2312" w:hAnsi="宋体" w:hint="eastAsia"/>
          <w:color w:val="000000"/>
          <w:spacing w:val="-2"/>
          <w:sz w:val="32"/>
          <w:szCs w:val="32"/>
        </w:rPr>
        <w:t>次修改内容在标准实施后均获得了验证</w:t>
      </w:r>
      <w:r>
        <w:rPr>
          <w:rFonts w:ascii="仿宋_GB2312" w:eastAsia="仿宋_GB2312" w:hAnsi="宋体" w:hint="eastAsia"/>
          <w:color w:val="000000"/>
          <w:spacing w:val="-2"/>
          <w:sz w:val="32"/>
          <w:szCs w:val="32"/>
        </w:rPr>
        <w:t>。修改后，</w:t>
      </w:r>
      <w:r w:rsidR="00BC2858">
        <w:rPr>
          <w:rFonts w:ascii="仿宋_GB2312" w:eastAsia="仿宋_GB2312" w:hAnsi="宋体" w:hint="eastAsia"/>
          <w:color w:val="000000"/>
          <w:spacing w:val="-2"/>
          <w:sz w:val="32"/>
          <w:szCs w:val="32"/>
        </w:rPr>
        <w:t>有利于提升</w:t>
      </w:r>
      <w:r>
        <w:rPr>
          <w:rFonts w:ascii="仿宋_GB2312" w:eastAsia="仿宋_GB2312" w:hAnsi="宋体" w:hint="eastAsia"/>
          <w:color w:val="000000"/>
          <w:spacing w:val="-2"/>
          <w:sz w:val="32"/>
          <w:szCs w:val="32"/>
        </w:rPr>
        <w:t>标准的</w:t>
      </w:r>
      <w:r w:rsidR="00BC2858">
        <w:rPr>
          <w:rFonts w:ascii="仿宋_GB2312" w:eastAsia="仿宋_GB2312" w:hAnsi="宋体" w:hint="eastAsia"/>
          <w:color w:val="000000"/>
          <w:spacing w:val="-2"/>
          <w:sz w:val="32"/>
          <w:szCs w:val="32"/>
        </w:rPr>
        <w:t>科学性和</w:t>
      </w:r>
      <w:r>
        <w:rPr>
          <w:rFonts w:ascii="仿宋_GB2312" w:eastAsia="仿宋_GB2312" w:hAnsi="宋体" w:hint="eastAsia"/>
          <w:color w:val="000000"/>
          <w:spacing w:val="-2"/>
          <w:sz w:val="32"/>
          <w:szCs w:val="32"/>
        </w:rPr>
        <w:t>可操作性</w:t>
      </w:r>
      <w:r w:rsidR="00BC2858">
        <w:rPr>
          <w:rFonts w:ascii="仿宋_GB2312" w:eastAsia="仿宋_GB2312" w:hAnsi="宋体" w:hint="eastAsia"/>
          <w:color w:val="000000"/>
          <w:spacing w:val="-2"/>
          <w:sz w:val="32"/>
          <w:szCs w:val="32"/>
        </w:rPr>
        <w:t>。</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与国际、国外同类标准技术内容的对比情况，或者与测试的国外样品、样机的有关数据对比情况</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无。</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以国际标准为基础的起草情况，以及是否合</w:t>
      </w:r>
      <w:proofErr w:type="gramStart"/>
      <w:r>
        <w:rPr>
          <w:rFonts w:ascii="仿宋_GB2312" w:eastAsia="仿宋_GB2312" w:hAnsi="宋体" w:hint="eastAsia"/>
          <w:color w:val="000000"/>
          <w:spacing w:val="-2"/>
          <w:sz w:val="32"/>
          <w:szCs w:val="32"/>
        </w:rPr>
        <w:t>规</w:t>
      </w:r>
      <w:proofErr w:type="gramEnd"/>
      <w:r>
        <w:rPr>
          <w:rFonts w:ascii="仿宋_GB2312" w:eastAsia="仿宋_GB2312" w:hAnsi="宋体" w:hint="eastAsia"/>
          <w:color w:val="000000"/>
          <w:spacing w:val="-2"/>
          <w:sz w:val="32"/>
          <w:szCs w:val="32"/>
        </w:rPr>
        <w:t>引用或者采用国际国外标准，并说明未采用国际标准的原因</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无。</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与有关法律、行政法规及相关标准的关系</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本标准与法律、行政法规以及相关标准保持协调一致。</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重大分歧意见的处理经过和依据</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无。</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涉及专利的有关说明</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无。</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实施国家标准的要求，以及组织措施、技术措施、过渡期和实施日期的建议等措施建议</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建议</w:t>
      </w:r>
      <w:proofErr w:type="gramStart"/>
      <w:r>
        <w:rPr>
          <w:rFonts w:ascii="仿宋_GB2312" w:eastAsia="仿宋_GB2312" w:hAnsi="宋体" w:hint="eastAsia"/>
          <w:color w:val="000000"/>
          <w:spacing w:val="-2"/>
          <w:sz w:val="32"/>
          <w:szCs w:val="32"/>
        </w:rPr>
        <w:t>本修改单发布即</w:t>
      </w:r>
      <w:proofErr w:type="gramEnd"/>
      <w:r>
        <w:rPr>
          <w:rFonts w:ascii="仿宋_GB2312" w:eastAsia="仿宋_GB2312" w:hAnsi="宋体" w:hint="eastAsia"/>
          <w:color w:val="000000"/>
          <w:spacing w:val="-2"/>
          <w:sz w:val="32"/>
          <w:szCs w:val="32"/>
        </w:rPr>
        <w:t>实施。</w:t>
      </w:r>
    </w:p>
    <w:p w:rsidR="00235B66" w:rsidRDefault="005D4654">
      <w:pPr>
        <w:numPr>
          <w:ilvl w:val="0"/>
          <w:numId w:val="3"/>
        </w:num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其他应当说明的事项</w:t>
      </w:r>
    </w:p>
    <w:p w:rsidR="00235B66" w:rsidRDefault="005D4654">
      <w:pPr>
        <w:spacing w:beforeLines="50" w:before="156" w:line="360" w:lineRule="auto"/>
        <w:ind w:firstLineChars="200" w:firstLine="632"/>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本标准已通过公平竞争审查，本标准不存在其他说明的事项。</w:t>
      </w:r>
    </w:p>
    <w:p w:rsidR="00235B66" w:rsidRDefault="005D4654">
      <w:pPr>
        <w:spacing w:beforeLines="50" w:before="156" w:line="360" w:lineRule="auto"/>
        <w:jc w:val="right"/>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全国家具标准化技术委员会</w:t>
      </w:r>
    </w:p>
    <w:p w:rsidR="00235B66" w:rsidRDefault="005D4654">
      <w:pPr>
        <w:spacing w:beforeLines="50" w:before="156" w:line="360" w:lineRule="auto"/>
        <w:ind w:firstLineChars="200" w:firstLine="632"/>
        <w:jc w:val="center"/>
        <w:rPr>
          <w:rFonts w:ascii="仿宋_GB2312" w:eastAsia="仿宋_GB2312" w:hAnsi="宋体"/>
          <w:color w:val="000000"/>
          <w:spacing w:val="-2"/>
          <w:sz w:val="32"/>
          <w:szCs w:val="32"/>
        </w:rPr>
      </w:pPr>
      <w:r>
        <w:rPr>
          <w:rFonts w:ascii="仿宋_GB2312" w:eastAsia="仿宋_GB2312" w:hAnsi="宋体" w:hint="eastAsia"/>
          <w:color w:val="000000"/>
          <w:spacing w:val="-2"/>
          <w:sz w:val="32"/>
          <w:szCs w:val="32"/>
        </w:rPr>
        <w:t xml:space="preserve">                          </w:t>
      </w:r>
      <w:r>
        <w:rPr>
          <w:rFonts w:ascii="仿宋_GB2312" w:eastAsia="仿宋_GB2312" w:hAnsi="宋体"/>
          <w:color w:val="000000"/>
          <w:spacing w:val="-2"/>
          <w:sz w:val="32"/>
          <w:szCs w:val="32"/>
        </w:rPr>
        <w:t xml:space="preserve"> </w:t>
      </w:r>
      <w:r>
        <w:rPr>
          <w:rFonts w:ascii="仿宋_GB2312" w:eastAsia="仿宋_GB2312" w:hAnsi="宋体" w:hint="eastAsia"/>
          <w:color w:val="000000"/>
          <w:spacing w:val="-2"/>
          <w:sz w:val="32"/>
          <w:szCs w:val="32"/>
        </w:rPr>
        <w:t>202</w:t>
      </w:r>
      <w:r w:rsidR="0009154A">
        <w:rPr>
          <w:rFonts w:ascii="仿宋_GB2312" w:eastAsia="仿宋_GB2312" w:hAnsi="宋体"/>
          <w:color w:val="000000"/>
          <w:spacing w:val="-2"/>
          <w:sz w:val="32"/>
          <w:szCs w:val="32"/>
        </w:rPr>
        <w:t>6</w:t>
      </w:r>
      <w:r>
        <w:rPr>
          <w:rFonts w:ascii="仿宋_GB2312" w:eastAsia="仿宋_GB2312" w:hAnsi="宋体" w:hint="eastAsia"/>
          <w:color w:val="000000"/>
          <w:spacing w:val="-2"/>
          <w:sz w:val="32"/>
          <w:szCs w:val="32"/>
        </w:rPr>
        <w:t>年</w:t>
      </w:r>
      <w:r w:rsidR="00C8430A">
        <w:rPr>
          <w:rFonts w:ascii="仿宋_GB2312" w:eastAsia="仿宋_GB2312" w:hAnsi="宋体"/>
          <w:color w:val="000000"/>
          <w:spacing w:val="-2"/>
          <w:sz w:val="32"/>
          <w:szCs w:val="32"/>
        </w:rPr>
        <w:t>5</w:t>
      </w:r>
      <w:r w:rsidR="00C8430A">
        <w:rPr>
          <w:rFonts w:ascii="仿宋_GB2312" w:eastAsia="仿宋_GB2312" w:hAnsi="宋体" w:hint="eastAsia"/>
          <w:color w:val="000000"/>
          <w:spacing w:val="-2"/>
          <w:sz w:val="32"/>
          <w:szCs w:val="32"/>
        </w:rPr>
        <w:t>月</w:t>
      </w:r>
    </w:p>
    <w:sectPr w:rsidR="00235B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B66" w:rsidRDefault="00235B66"/>
  </w:endnote>
  <w:endnote w:type="continuationSeparator" w:id="0">
    <w:p w:rsidR="00235B66" w:rsidRDefault="00235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771655"/>
      <w:docPartObj>
        <w:docPartGallery w:val="Page Numbers (Bottom of Page)"/>
        <w:docPartUnique/>
      </w:docPartObj>
    </w:sdtPr>
    <w:sdtEndPr/>
    <w:sdtContent>
      <w:p w:rsidR="005D4654" w:rsidRDefault="005D4654">
        <w:pPr>
          <w:pStyle w:val="aa"/>
          <w:jc w:val="center"/>
        </w:pPr>
        <w:r>
          <w:fldChar w:fldCharType="begin"/>
        </w:r>
        <w:r>
          <w:instrText>PAGE   \* MERGEFORMAT</w:instrText>
        </w:r>
        <w:r>
          <w:fldChar w:fldCharType="separate"/>
        </w:r>
        <w:r w:rsidR="00DF3EA8" w:rsidRPr="00DF3EA8">
          <w:rPr>
            <w:noProof/>
            <w:lang w:val="zh-CN"/>
          </w:rPr>
          <w:t>7</w:t>
        </w:r>
        <w:r>
          <w:fldChar w:fldCharType="end"/>
        </w:r>
      </w:p>
    </w:sdtContent>
  </w:sdt>
  <w:p w:rsidR="005D4654" w:rsidRDefault="005D465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B66" w:rsidRDefault="00235B66"/>
  </w:footnote>
  <w:footnote w:type="continuationSeparator" w:id="0">
    <w:p w:rsidR="00235B66" w:rsidRDefault="00235B6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1457C2"/>
    <w:multiLevelType w:val="singleLevel"/>
    <w:tmpl w:val="B31457C2"/>
    <w:lvl w:ilvl="0">
      <w:start w:val="4"/>
      <w:numFmt w:val="chineseCounting"/>
      <w:suff w:val="nothing"/>
      <w:lvlText w:val="（%1）"/>
      <w:lvlJc w:val="left"/>
      <w:rPr>
        <w:rFonts w:hint="eastAsia"/>
      </w:rPr>
    </w:lvl>
  </w:abstractNum>
  <w:abstractNum w:abstractNumId="1" w15:restartNumberingAfterBreak="0">
    <w:nsid w:val="F3AE370F"/>
    <w:multiLevelType w:val="singleLevel"/>
    <w:tmpl w:val="F3AE370F"/>
    <w:lvl w:ilvl="0">
      <w:start w:val="1"/>
      <w:numFmt w:val="chineseCounting"/>
      <w:suff w:val="nothing"/>
      <w:lvlText w:val="（%1）"/>
      <w:lvlJc w:val="left"/>
      <w:rPr>
        <w:rFonts w:hint="eastAsia"/>
      </w:rPr>
    </w:lvl>
  </w:abstractNum>
  <w:abstractNum w:abstractNumId="2" w15:restartNumberingAfterBreak="0">
    <w:nsid w:val="09C99479"/>
    <w:multiLevelType w:val="multilevel"/>
    <w:tmpl w:val="09C99479"/>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宋体"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
      <w:suff w:val="nothing"/>
      <w:lvlText w:val="%1%2.%3.%4　"/>
      <w:lvlJc w:val="left"/>
      <w:pPr>
        <w:ind w:left="426"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32F04FB2"/>
    <w:multiLevelType w:val="multilevel"/>
    <w:tmpl w:val="32F04FB2"/>
    <w:lvl w:ilvl="0">
      <w:start w:val="1"/>
      <w:numFmt w:val="lowerLetter"/>
      <w:pStyle w:val="a0"/>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 w15:restartNumberingAfterBreak="0">
    <w:nsid w:val="646260FA"/>
    <w:multiLevelType w:val="multilevel"/>
    <w:tmpl w:val="646260FA"/>
    <w:lvl w:ilvl="0">
      <w:start w:val="1"/>
      <w:numFmt w:val="decimal"/>
      <w:pStyle w:val="a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CF1A47"/>
    <w:rsid w:val="00005C82"/>
    <w:rsid w:val="00032D01"/>
    <w:rsid w:val="0009154A"/>
    <w:rsid w:val="00235B66"/>
    <w:rsid w:val="0025266F"/>
    <w:rsid w:val="002730A6"/>
    <w:rsid w:val="0032427C"/>
    <w:rsid w:val="00341D40"/>
    <w:rsid w:val="00401CEE"/>
    <w:rsid w:val="00447364"/>
    <w:rsid w:val="00450661"/>
    <w:rsid w:val="004858C4"/>
    <w:rsid w:val="004E3A2F"/>
    <w:rsid w:val="00591561"/>
    <w:rsid w:val="005B6943"/>
    <w:rsid w:val="005D4654"/>
    <w:rsid w:val="005E1C23"/>
    <w:rsid w:val="005E2DBA"/>
    <w:rsid w:val="007F27AE"/>
    <w:rsid w:val="007F375C"/>
    <w:rsid w:val="00824DCF"/>
    <w:rsid w:val="0088583F"/>
    <w:rsid w:val="008C7C93"/>
    <w:rsid w:val="00935C51"/>
    <w:rsid w:val="00976B2C"/>
    <w:rsid w:val="009C7B2F"/>
    <w:rsid w:val="00A4377F"/>
    <w:rsid w:val="00AA25C6"/>
    <w:rsid w:val="00AA3498"/>
    <w:rsid w:val="00AB0353"/>
    <w:rsid w:val="00B97088"/>
    <w:rsid w:val="00BC2858"/>
    <w:rsid w:val="00C42136"/>
    <w:rsid w:val="00C6398E"/>
    <w:rsid w:val="00C8430A"/>
    <w:rsid w:val="00C94341"/>
    <w:rsid w:val="00CE1FFF"/>
    <w:rsid w:val="00D15006"/>
    <w:rsid w:val="00D52405"/>
    <w:rsid w:val="00D75033"/>
    <w:rsid w:val="00D868CF"/>
    <w:rsid w:val="00DF3EA8"/>
    <w:rsid w:val="00F176FC"/>
    <w:rsid w:val="00F21733"/>
    <w:rsid w:val="00F21D0C"/>
    <w:rsid w:val="00F62AE4"/>
    <w:rsid w:val="086C1283"/>
    <w:rsid w:val="08BC43B5"/>
    <w:rsid w:val="08D14167"/>
    <w:rsid w:val="0BC26B0D"/>
    <w:rsid w:val="0CCF1A47"/>
    <w:rsid w:val="146305C6"/>
    <w:rsid w:val="1F6F7902"/>
    <w:rsid w:val="26FD35BF"/>
    <w:rsid w:val="2B6B087F"/>
    <w:rsid w:val="31B5511E"/>
    <w:rsid w:val="37E9461B"/>
    <w:rsid w:val="43D268D5"/>
    <w:rsid w:val="494604BF"/>
    <w:rsid w:val="51052651"/>
    <w:rsid w:val="6263489F"/>
    <w:rsid w:val="626E76A6"/>
    <w:rsid w:val="652E662C"/>
    <w:rsid w:val="6FBF41C2"/>
    <w:rsid w:val="72650EAC"/>
    <w:rsid w:val="7409773B"/>
    <w:rsid w:val="76377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4F74E9"/>
  <w15:docId w15:val="{7713CCD1-4BE1-4321-9D10-F7B9CF1E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semiHidden/>
    <w:qFormat/>
    <w:rPr>
      <w:rFonts w:eastAsia="Arial"/>
    </w:rPr>
  </w:style>
  <w:style w:type="paragraph" w:customStyle="1" w:styleId="a">
    <w:name w:val="标准文件_二级无标题"/>
    <w:qFormat/>
    <w:pPr>
      <w:widowControl w:val="0"/>
      <w:numPr>
        <w:ilvl w:val="3"/>
        <w:numId w:val="1"/>
      </w:numPr>
      <w:jc w:val="both"/>
    </w:pPr>
    <w:rPr>
      <w:rFonts w:ascii="宋体" w:hint="eastAsia"/>
      <w:sz w:val="21"/>
    </w:rPr>
  </w:style>
  <w:style w:type="paragraph" w:customStyle="1" w:styleId="a1">
    <w:name w:val="标准文件_正文表标题"/>
    <w:next w:val="a2"/>
    <w:rsid w:val="004E3A2F"/>
    <w:pPr>
      <w:numPr>
        <w:numId w:val="4"/>
      </w:numPr>
      <w:tabs>
        <w:tab w:val="left" w:pos="0"/>
      </w:tabs>
      <w:spacing w:beforeLines="50" w:before="50" w:afterLines="50" w:after="50"/>
      <w:jc w:val="center"/>
    </w:pPr>
    <w:rPr>
      <w:rFonts w:ascii="黑体" w:eastAsia="黑体"/>
      <w:sz w:val="21"/>
    </w:rPr>
  </w:style>
  <w:style w:type="paragraph" w:customStyle="1" w:styleId="a7">
    <w:name w:val="段"/>
    <w:link w:val="Char"/>
    <w:qFormat/>
    <w:rsid w:val="004E3A2F"/>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7"/>
    <w:qFormat/>
    <w:rsid w:val="004E3A2F"/>
    <w:rPr>
      <w:rFonts w:ascii="宋体"/>
      <w:sz w:val="21"/>
    </w:rPr>
  </w:style>
  <w:style w:type="paragraph" w:customStyle="1" w:styleId="a0">
    <w:name w:val="标准文件_图表脚注"/>
    <w:basedOn w:val="a2"/>
    <w:next w:val="a2"/>
    <w:qFormat/>
    <w:rsid w:val="004E3A2F"/>
    <w:pPr>
      <w:numPr>
        <w:numId w:val="5"/>
      </w:numPr>
      <w:adjustRightInd w:val="0"/>
      <w:jc w:val="left"/>
    </w:pPr>
    <w:rPr>
      <w:rFonts w:ascii="宋体" w:hAnsi="宋体"/>
      <w:sz w:val="18"/>
      <w:szCs w:val="21"/>
    </w:rPr>
  </w:style>
  <w:style w:type="paragraph" w:styleId="a8">
    <w:name w:val="header"/>
    <w:basedOn w:val="a2"/>
    <w:link w:val="a9"/>
    <w:rsid w:val="005D465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3"/>
    <w:link w:val="a8"/>
    <w:rsid w:val="005D4654"/>
    <w:rPr>
      <w:kern w:val="2"/>
      <w:sz w:val="18"/>
      <w:szCs w:val="18"/>
    </w:rPr>
  </w:style>
  <w:style w:type="paragraph" w:styleId="aa">
    <w:name w:val="footer"/>
    <w:basedOn w:val="a2"/>
    <w:link w:val="ab"/>
    <w:uiPriority w:val="99"/>
    <w:rsid w:val="005D4654"/>
    <w:pPr>
      <w:tabs>
        <w:tab w:val="center" w:pos="4153"/>
        <w:tab w:val="right" w:pos="8306"/>
      </w:tabs>
      <w:snapToGrid w:val="0"/>
      <w:jc w:val="left"/>
    </w:pPr>
    <w:rPr>
      <w:sz w:val="18"/>
      <w:szCs w:val="18"/>
    </w:rPr>
  </w:style>
  <w:style w:type="character" w:customStyle="1" w:styleId="ab">
    <w:name w:val="页脚 字符"/>
    <w:basedOn w:val="a3"/>
    <w:link w:val="aa"/>
    <w:uiPriority w:val="99"/>
    <w:rsid w:val="005D465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7</Pages>
  <Words>2934</Words>
  <Characters>353</Characters>
  <Application>Microsoft Office Word</Application>
  <DocSecurity>0</DocSecurity>
  <Lines>2</Lines>
  <Paragraphs>6</Paragraphs>
  <ScaleCrop>false</ScaleCrop>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石钰婷</dc:creator>
  <cp:lastModifiedBy>0</cp:lastModifiedBy>
  <cp:revision>38</cp:revision>
  <dcterms:created xsi:type="dcterms:W3CDTF">2025-10-31T02:30:00Z</dcterms:created>
  <dcterms:modified xsi:type="dcterms:W3CDTF">2026-05-07T06:59:00Z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9E283C9B48BF4D99B71C0CB737CE4E9A_13</vt:lpwstr>
  </property>
  <property fmtid="{D5CDD505-2E9C-101B-9397-08002B2CF9AE}" pid="4" name="KSOTemplateDocerSaveRecord">
    <vt:lpwstr>eyJoZGlkIjoiODRhMjdjMzlkZjE0YWE5Mjk1YmZjZDlkYzBiOGFmNjIiLCJ1c2VySWQiOiI5OTEyMjUxMjYifQ==</vt:lpwstr>
  </property>
</Properties>
</file>